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93" w:rsidRDefault="00C40FB1" w:rsidP="00C40FB1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This chart shows the EMMC programs (left) and the corresponding bachelor’s degree programs at Husson University (right) where students ca</w:t>
      </w:r>
      <w:r w:rsidR="008C243F">
        <w:rPr>
          <w:rFonts w:ascii="Arial" w:hAnsi="Arial" w:cs="Arial"/>
          <w:color w:val="000000" w:themeColor="text1"/>
          <w:sz w:val="22"/>
          <w:szCs w:val="22"/>
        </w:rPr>
        <w:t>n apply their credits under these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agreement</w:t>
      </w:r>
      <w:r w:rsidR="008C243F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D3C5A" w:rsidRDefault="00CD3C5A" w:rsidP="00C40FB1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45567" w:rsidTr="00A7454F">
        <w:tc>
          <w:tcPr>
            <w:tcW w:w="6475" w:type="dxa"/>
          </w:tcPr>
          <w:p w:rsidR="00745567" w:rsidRPr="00A7454F" w:rsidRDefault="00745567" w:rsidP="00745567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EMMC</w:t>
            </w:r>
          </w:p>
        </w:tc>
        <w:tc>
          <w:tcPr>
            <w:tcW w:w="6475" w:type="dxa"/>
          </w:tcPr>
          <w:p w:rsidR="00745567" w:rsidRPr="00A7454F" w:rsidRDefault="00745567" w:rsidP="00745567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Husson University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745567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Associate in Arts (AA) with a concentration in Liberal Studies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Bachelor of Science (BS) in Accounting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Associate in Applied Science (AAS) in Business Management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Accounting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Business Management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Business Administration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AAS in Computer Science </w:t>
            </w:r>
            <w:r w:rsidR="00A7454F"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Coding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Integrated Technology with a concentration in Software Development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Computer Science – Database Management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Integrated Technology with a concentration in Computer Information Systems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Computer Science – Helpdesk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Integrated Technology with a concentration in Computer Information Systems.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Computer Science – Networking</w:t>
            </w:r>
          </w:p>
        </w:tc>
        <w:tc>
          <w:tcPr>
            <w:tcW w:w="6475" w:type="dxa"/>
          </w:tcPr>
          <w:p w:rsidR="00745567" w:rsidRPr="00A7454F" w:rsidRDefault="00745567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Integrated Technology with a concentration in Computer Information Systems</w:t>
            </w:r>
          </w:p>
        </w:tc>
      </w:tr>
      <w:tr w:rsidR="00745567" w:rsidTr="00A7454F">
        <w:tc>
          <w:tcPr>
            <w:tcW w:w="6475" w:type="dxa"/>
          </w:tcPr>
          <w:p w:rsidR="00745567" w:rsidRPr="00A7454F" w:rsidRDefault="000070CB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Criminal Justice</w:t>
            </w:r>
          </w:p>
        </w:tc>
        <w:tc>
          <w:tcPr>
            <w:tcW w:w="6475" w:type="dxa"/>
          </w:tcPr>
          <w:p w:rsidR="00745567" w:rsidRPr="00A7454F" w:rsidRDefault="000070CB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Criminal Justice</w:t>
            </w:r>
            <w:r w:rsidR="00A7454F"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, BS in Legal Studies or BS in Paralegal Studies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Culinary Arts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Hospitality and Tourism Management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Restaurant and Food Service Management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Hospitality and Tourism Management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Associate of Science (AS) in Medical Radiography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Business and Professional Studies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Early Childhood Education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Educational Studies with a concentration in Elementary Education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Early Childhood Education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Elementary Education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Education – Elementary Education (K-8) Option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Educational Studies with a concentration in Elementary Education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Education - Elementary Education (K-8) Option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Elementary Education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Education – Secondary Education (7-12) Option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Secondary Education with a concentration in English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Education – Secondary Education (7-12) Option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Secondary Education with a concentration in Life Sciences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Education – Secondary Education (7-12) Option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Secondary Education with a concentration in Physical Sciences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Medical Office Technology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Healthcare Administration and Public Health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Digital Graphic Design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Mass Communications with a concentration in Marketing Communications</w:t>
            </w:r>
          </w:p>
        </w:tc>
      </w:tr>
      <w:tr w:rsidR="00A7454F" w:rsidTr="00A7454F"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AAS in Human Services</w:t>
            </w:r>
          </w:p>
        </w:tc>
        <w:tc>
          <w:tcPr>
            <w:tcW w:w="6475" w:type="dxa"/>
          </w:tcPr>
          <w:p w:rsidR="00A7454F" w:rsidRPr="00A7454F" w:rsidRDefault="00A7454F" w:rsidP="00C40FB1">
            <w:pPr>
              <w:pStyle w:val="NoSpacing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454F">
              <w:rPr>
                <w:rFonts w:ascii="Arial" w:hAnsi="Arial" w:cs="Arial"/>
                <w:color w:val="000000" w:themeColor="text1"/>
                <w:sz w:val="21"/>
                <w:szCs w:val="21"/>
              </w:rPr>
              <w:t>BS in Psychology</w:t>
            </w:r>
          </w:p>
        </w:tc>
      </w:tr>
    </w:tbl>
    <w:p w:rsidR="00FD7693" w:rsidRPr="00FD7693" w:rsidRDefault="00FD7693" w:rsidP="00CD3C5A">
      <w:pPr>
        <w:pStyle w:val="NoSpacing"/>
      </w:pPr>
    </w:p>
    <w:sectPr w:rsidR="00FD7693" w:rsidRPr="00FD7693" w:rsidSect="00CD3C5A">
      <w:headerReference w:type="default" r:id="rId8"/>
      <w:pgSz w:w="15840" w:h="12240" w:orient="landscape"/>
      <w:pgMar w:top="81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CB" w:rsidRDefault="000E1FCB" w:rsidP="00C40FB1">
      <w:r>
        <w:separator/>
      </w:r>
    </w:p>
  </w:endnote>
  <w:endnote w:type="continuationSeparator" w:id="0">
    <w:p w:rsidR="000E1FCB" w:rsidRDefault="000E1FCB" w:rsidP="00C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CB" w:rsidRDefault="000E1FCB" w:rsidP="00C40FB1">
      <w:r>
        <w:separator/>
      </w:r>
    </w:p>
  </w:footnote>
  <w:footnote w:type="continuationSeparator" w:id="0">
    <w:p w:rsidR="000E1FCB" w:rsidRDefault="000E1FCB" w:rsidP="00C40F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A0" w:rsidRPr="000D7DA0" w:rsidRDefault="000D7DA0" w:rsidP="000D7DA0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noProof/>
        <w:sz w:val="40"/>
        <w:szCs w:val="40"/>
      </w:rPr>
    </w:pPr>
  </w:p>
  <w:p w:rsidR="00D91600" w:rsidRDefault="000D7DA0" w:rsidP="000D7DA0">
    <w:pPr>
      <w:pStyle w:val="Header"/>
      <w:tabs>
        <w:tab w:val="clear" w:pos="4680"/>
        <w:tab w:val="clear" w:pos="936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184150</wp:posOffset>
              </wp:positionV>
              <wp:extent cx="4267200" cy="3924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7DA0" w:rsidRDefault="000D7DA0">
                          <w:r>
                            <w:rPr>
                              <w:rFonts w:ascii="Arial" w:hAnsi="Arial"/>
                              <w:b/>
                              <w:sz w:val="40"/>
                              <w:szCs w:val="40"/>
                            </w:rPr>
                            <w:t xml:space="preserve">    </w:t>
                          </w:r>
                          <w:r w:rsidRPr="000D7DA0">
                            <w:rPr>
                              <w:rFonts w:ascii="Arial" w:hAnsi="Arial"/>
                              <w:b/>
                              <w:sz w:val="40"/>
                              <w:szCs w:val="40"/>
                            </w:rPr>
                            <w:t>PROGRAM TRANSFER CHART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9.5pt;margin-top:14.5pt;width:33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4E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" stroked="f">
              <v:textbox style="mso-fit-shape-to-text:t">
                <w:txbxContent>
                  <w:p w:rsidR="000D7DA0" w:rsidRDefault="000D7DA0">
                    <w:r>
                      <w:rPr>
                        <w:rFonts w:ascii="Arial" w:hAnsi="Arial"/>
                        <w:b/>
                        <w:sz w:val="40"/>
                        <w:szCs w:val="40"/>
                      </w:rPr>
                      <w:t xml:space="preserve">    </w:t>
                    </w:r>
                    <w:r w:rsidRPr="000D7DA0">
                      <w:rPr>
                        <w:rFonts w:ascii="Arial" w:hAnsi="Arial"/>
                        <w:b/>
                        <w:sz w:val="40"/>
                        <w:szCs w:val="40"/>
                      </w:rPr>
                      <w:t>PROGRAM TRANSFER CHART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>
          <wp:extent cx="2362200" cy="602361"/>
          <wp:effectExtent l="0" t="0" r="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CCLogoRightAlig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520" cy="60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6F7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EAFBF69" wp14:editId="474EF02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79220" cy="695012"/>
          <wp:effectExtent l="0" t="0" r="0" b="0"/>
          <wp:wrapNone/>
          <wp:docPr id="17" name="Picture 17" descr="C:\Users\rphilippon\Documents\Logos\Huss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hilippon\Documents\Logos\Husson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69" cy="69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600" w:rsidRPr="00393F73" w:rsidRDefault="00AE36F7" w:rsidP="00591D06">
    <w:pPr>
      <w:pStyle w:val="Header"/>
      <w:rPr>
        <w:rFonts w:ascii="Arial" w:hAnsi="Arial"/>
        <w:b/>
        <w:sz w:val="44"/>
        <w:szCs w:val="44"/>
      </w:rPr>
    </w:pPr>
    <w:r>
      <w:rPr>
        <w:rFonts w:ascii="Arial" w:hAnsi="Arial"/>
        <w:b/>
        <w:sz w:val="44"/>
        <w:szCs w:val="44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A82"/>
    <w:multiLevelType w:val="hybridMultilevel"/>
    <w:tmpl w:val="C35C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73"/>
    <w:rsid w:val="000070CB"/>
    <w:rsid w:val="000D7DA0"/>
    <w:rsid w:val="000E1FCB"/>
    <w:rsid w:val="004D2CD0"/>
    <w:rsid w:val="00745567"/>
    <w:rsid w:val="008C243F"/>
    <w:rsid w:val="00A70173"/>
    <w:rsid w:val="00A7454F"/>
    <w:rsid w:val="00AE36F7"/>
    <w:rsid w:val="00C40FB1"/>
    <w:rsid w:val="00C771A7"/>
    <w:rsid w:val="00CD3C5A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F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F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B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F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F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B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B. Gordon</dc:creator>
  <cp:keywords/>
  <dc:description/>
  <cp:lastModifiedBy>Matt Green-Hamann</cp:lastModifiedBy>
  <cp:revision>2</cp:revision>
  <dcterms:created xsi:type="dcterms:W3CDTF">2019-01-02T19:45:00Z</dcterms:created>
  <dcterms:modified xsi:type="dcterms:W3CDTF">2019-01-02T19:45:00Z</dcterms:modified>
</cp:coreProperties>
</file>