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D698C" w14:textId="77777777" w:rsidR="00913222"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Husson Stock Index</w:t>
      </w:r>
    </w:p>
    <w:p w14:paraId="0546F2CF" w14:textId="77777777" w:rsidR="00913222" w:rsidRDefault="00913222">
      <w:pPr>
        <w:spacing w:line="480" w:lineRule="auto"/>
        <w:jc w:val="center"/>
        <w:rPr>
          <w:rFonts w:ascii="Times New Roman" w:eastAsia="Times New Roman" w:hAnsi="Times New Roman" w:cs="Times New Roman"/>
          <w:b/>
          <w:sz w:val="24"/>
          <w:szCs w:val="24"/>
        </w:rPr>
      </w:pPr>
    </w:p>
    <w:p w14:paraId="0DDDA59A" w14:textId="77777777" w:rsidR="00913222"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Ended March 21st, 2025</w:t>
      </w:r>
    </w:p>
    <w:p w14:paraId="0B26B37B" w14:textId="77777777" w:rsidR="00913222" w:rsidRDefault="00913222">
      <w:pPr>
        <w:spacing w:line="480" w:lineRule="auto"/>
        <w:jc w:val="center"/>
        <w:rPr>
          <w:rFonts w:ascii="Times New Roman" w:eastAsia="Times New Roman" w:hAnsi="Times New Roman" w:cs="Times New Roman"/>
          <w:b/>
          <w:sz w:val="24"/>
          <w:szCs w:val="24"/>
        </w:rPr>
      </w:pPr>
    </w:p>
    <w:p w14:paraId="66C02171" w14:textId="424C4706" w:rsidR="009132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week ended March 21st, 2025, the Husson Stock Index (HSI) closed at 232.28 This is an increase from the previous week of 1.41%. From the previous year ended, this is an increase of 0.43%. The Dow Jones Industrial Average closed at 41,985.35. This is an increase of 1.20% from the previous week and a 1.31% decrease from the end of the previous year. The S&amp;P 500 ended the week at 5,667.56</w:t>
      </w:r>
      <w:r w:rsidR="000620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increasing 0.51% </w:t>
      </w:r>
      <w:r w:rsidR="00062075">
        <w:rPr>
          <w:rFonts w:ascii="Times New Roman" w:eastAsia="Times New Roman" w:hAnsi="Times New Roman" w:cs="Times New Roman"/>
          <w:sz w:val="24"/>
          <w:szCs w:val="24"/>
        </w:rPr>
        <w:t xml:space="preserve">weekly </w:t>
      </w:r>
      <w:r>
        <w:rPr>
          <w:rFonts w:ascii="Times New Roman" w:eastAsia="Times New Roman" w:hAnsi="Times New Roman" w:cs="Times New Roman"/>
          <w:sz w:val="24"/>
          <w:szCs w:val="24"/>
        </w:rPr>
        <w:t>while going down from the previous year</w:t>
      </w:r>
      <w:r w:rsidR="00062075">
        <w:rPr>
          <w:rFonts w:ascii="Times New Roman" w:eastAsia="Times New Roman" w:hAnsi="Times New Roman" w:cs="Times New Roman"/>
          <w:sz w:val="24"/>
          <w:szCs w:val="24"/>
        </w:rPr>
        <w:t xml:space="preserve"> end by</w:t>
      </w:r>
      <w:r>
        <w:rPr>
          <w:rFonts w:ascii="Times New Roman" w:eastAsia="Times New Roman" w:hAnsi="Times New Roman" w:cs="Times New Roman"/>
          <w:sz w:val="24"/>
          <w:szCs w:val="24"/>
        </w:rPr>
        <w:t xml:space="preserve"> 3.64%. </w:t>
      </w:r>
    </w:p>
    <w:p w14:paraId="73CFC8E2" w14:textId="77777777" w:rsidR="00913222" w:rsidRDefault="00913222">
      <w:pPr>
        <w:spacing w:line="480" w:lineRule="auto"/>
        <w:rPr>
          <w:rFonts w:ascii="Times New Roman" w:eastAsia="Times New Roman" w:hAnsi="Times New Roman" w:cs="Times New Roman"/>
          <w:sz w:val="24"/>
          <w:szCs w:val="24"/>
        </w:rPr>
      </w:pPr>
    </w:p>
    <w:p w14:paraId="055A8855" w14:textId="77777777" w:rsidR="00913222"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14:paraId="28BD62BA" w14:textId="7F1B321D" w:rsidR="00062075"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top performing stock </w:t>
      </w:r>
      <w:r w:rsidR="00062075">
        <w:rPr>
          <w:rFonts w:ascii="Times New Roman" w:eastAsia="Times New Roman" w:hAnsi="Times New Roman" w:cs="Times New Roman"/>
          <w:sz w:val="24"/>
          <w:szCs w:val="24"/>
        </w:rPr>
        <w:t xml:space="preserve">this week </w:t>
      </w:r>
      <w:r>
        <w:rPr>
          <w:rFonts w:ascii="Times New Roman" w:eastAsia="Times New Roman" w:hAnsi="Times New Roman" w:cs="Times New Roman"/>
          <w:sz w:val="24"/>
          <w:szCs w:val="24"/>
        </w:rPr>
        <w:t>in the HSI was Darden Restaurants, Inc. (DRI). DRI had an increase of 7.50%, from $185.99 to $199.93. The reason for this increase was</w:t>
      </w:r>
      <w:r w:rsidR="00062075">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“investors responded to the company's upbeat fiscal 2025 comparable sales outlook </w:t>
      </w:r>
      <w:hyperlink r:id="rId4">
        <w:r w:rsidR="00062075">
          <w:rPr>
            <w:rFonts w:ascii="Times New Roman" w:eastAsia="Times New Roman" w:hAnsi="Times New Roman" w:cs="Times New Roman"/>
            <w:sz w:val="24"/>
            <w:szCs w:val="24"/>
          </w:rPr>
          <w:t>and a new partnership</w:t>
        </w:r>
      </w:hyperlink>
      <w:r>
        <w:rPr>
          <w:rFonts w:ascii="Times New Roman" w:eastAsia="Times New Roman" w:hAnsi="Times New Roman" w:cs="Times New Roman"/>
          <w:sz w:val="24"/>
          <w:szCs w:val="24"/>
        </w:rPr>
        <w:t xml:space="preserve"> with Uber Direct” (Yahoo Finance). This partnership along with the record highs and great financial report has pleased investors. The partnership with Uber now allows the company and its businesses to shy away from in</w:t>
      </w:r>
      <w:r w:rsidR="000620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house delivery programs and will just use Uber. The </w:t>
      </w:r>
      <w:r w:rsidR="00062075">
        <w:rPr>
          <w:rFonts w:ascii="Times New Roman" w:eastAsia="Times New Roman" w:hAnsi="Times New Roman" w:cs="Times New Roman"/>
          <w:sz w:val="24"/>
          <w:szCs w:val="24"/>
        </w:rPr>
        <w:t>second-best</w:t>
      </w:r>
      <w:r>
        <w:rPr>
          <w:rFonts w:ascii="Times New Roman" w:eastAsia="Times New Roman" w:hAnsi="Times New Roman" w:cs="Times New Roman"/>
          <w:sz w:val="24"/>
          <w:szCs w:val="24"/>
        </w:rPr>
        <w:t xml:space="preserve"> performing stock in the HSI was Bank of America Corporation (BAC). BAC has recently struggled with things like loans and the decrease in interest</w:t>
      </w:r>
      <w:r w:rsidR="00062075">
        <w:rPr>
          <w:rFonts w:ascii="Times New Roman" w:eastAsia="Times New Roman" w:hAnsi="Times New Roman" w:cs="Times New Roman"/>
          <w:sz w:val="24"/>
          <w:szCs w:val="24"/>
        </w:rPr>
        <w:t xml:space="preserve"> rates on</w:t>
      </w:r>
      <w:r>
        <w:rPr>
          <w:rFonts w:ascii="Times New Roman" w:eastAsia="Times New Roman" w:hAnsi="Times New Roman" w:cs="Times New Roman"/>
          <w:sz w:val="24"/>
          <w:szCs w:val="24"/>
        </w:rPr>
        <w:t xml:space="preserve"> Treasury bonds. The reason for the increase this week is </w:t>
      </w:r>
      <w:r w:rsidR="00062075">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highlight w:val="white"/>
        </w:rPr>
        <w:t xml:space="preserve">recent consensus estimate is anticipating revenue of $26.71 billion, indicating a 3.47% upward movement from the same quarter last </w:t>
      </w:r>
      <w:r w:rsidR="000529E3">
        <w:rPr>
          <w:rFonts w:ascii="Times New Roman" w:eastAsia="Times New Roman" w:hAnsi="Times New Roman" w:cs="Times New Roman"/>
          <w:sz w:val="24"/>
          <w:szCs w:val="24"/>
          <w:highlight w:val="white"/>
        </w:rPr>
        <w:t>year” (</w:t>
      </w:r>
      <w:r>
        <w:rPr>
          <w:rFonts w:ascii="Times New Roman" w:eastAsia="Times New Roman" w:hAnsi="Times New Roman" w:cs="Times New Roman"/>
          <w:sz w:val="24"/>
          <w:szCs w:val="24"/>
          <w:highlight w:val="white"/>
        </w:rPr>
        <w:t xml:space="preserve">Yahoo </w:t>
      </w:r>
      <w:r>
        <w:rPr>
          <w:rFonts w:ascii="Times New Roman" w:eastAsia="Times New Roman" w:hAnsi="Times New Roman" w:cs="Times New Roman"/>
          <w:sz w:val="24"/>
          <w:szCs w:val="24"/>
          <w:highlight w:val="white"/>
        </w:rPr>
        <w:lastRenderedPageBreak/>
        <w:t xml:space="preserve">Finance). Although </w:t>
      </w:r>
      <w:proofErr w:type="gramStart"/>
      <w:r>
        <w:rPr>
          <w:rFonts w:ascii="Times New Roman" w:eastAsia="Times New Roman" w:hAnsi="Times New Roman" w:cs="Times New Roman"/>
          <w:sz w:val="24"/>
          <w:szCs w:val="24"/>
          <w:highlight w:val="white"/>
        </w:rPr>
        <w:t>a majority of</w:t>
      </w:r>
      <w:proofErr w:type="gramEnd"/>
      <w:r>
        <w:rPr>
          <w:rFonts w:ascii="Times New Roman" w:eastAsia="Times New Roman" w:hAnsi="Times New Roman" w:cs="Times New Roman"/>
          <w:sz w:val="24"/>
          <w:szCs w:val="24"/>
          <w:highlight w:val="white"/>
        </w:rPr>
        <w:t xml:space="preserve"> financial reports are not out and the stock has been struggling</w:t>
      </w:r>
      <w:r w:rsidR="00062075">
        <w:rPr>
          <w:rFonts w:ascii="Times New Roman" w:eastAsia="Times New Roman" w:hAnsi="Times New Roman" w:cs="Times New Roman"/>
          <w:sz w:val="24"/>
          <w:szCs w:val="24"/>
          <w:highlight w:val="white"/>
        </w:rPr>
        <w:t>, and</w:t>
      </w:r>
      <w:r>
        <w:rPr>
          <w:rFonts w:ascii="Times New Roman" w:eastAsia="Times New Roman" w:hAnsi="Times New Roman" w:cs="Times New Roman"/>
          <w:sz w:val="24"/>
          <w:szCs w:val="24"/>
          <w:highlight w:val="white"/>
        </w:rPr>
        <w:t xml:space="preserve"> investors are eager to invest due to the increase in revenue. </w:t>
      </w:r>
    </w:p>
    <w:p w14:paraId="7D2CCC83" w14:textId="5F6F5BCC" w:rsidR="00913222" w:rsidRDefault="0006207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worst performing stock in the HSI was Bar Harbor Bank Shares (BHB). BHB went down 2.01%, from $30.34 to $29.73. </w:t>
      </w:r>
      <w:r>
        <w:rPr>
          <w:rFonts w:ascii="Times New Roman" w:eastAsia="Times New Roman" w:hAnsi="Times New Roman" w:cs="Times New Roman"/>
          <w:sz w:val="24"/>
          <w:szCs w:val="24"/>
        </w:rPr>
        <w:t xml:space="preserve">A lot of banks have been struggling in the stock market from things like high interest rates and a decreasing Treasury bond rate. This means less cash flow into and out of the banks. Despite this, BHB from an analytical standpoint is looking like it is going to turn around and have a slight increase. The second worst performing stock in the HSI was </w:t>
      </w:r>
      <w:proofErr w:type="spellStart"/>
      <w:r>
        <w:rPr>
          <w:rFonts w:ascii="Times New Roman" w:eastAsia="Times New Roman" w:hAnsi="Times New Roman" w:cs="Times New Roman"/>
          <w:sz w:val="24"/>
          <w:szCs w:val="24"/>
        </w:rPr>
        <w:t>ImmuCell</w:t>
      </w:r>
      <w:proofErr w:type="spellEnd"/>
      <w:r>
        <w:rPr>
          <w:rFonts w:ascii="Times New Roman" w:eastAsia="Times New Roman" w:hAnsi="Times New Roman" w:cs="Times New Roman"/>
          <w:sz w:val="24"/>
          <w:szCs w:val="24"/>
        </w:rPr>
        <w:t xml:space="preserve"> Corporation (ICCC). The reason for the decrease in this stock is that “</w:t>
      </w:r>
      <w:r>
        <w:rPr>
          <w:rFonts w:ascii="Times New Roman" w:eastAsia="Times New Roman" w:hAnsi="Times New Roman" w:cs="Times New Roman"/>
          <w:sz w:val="24"/>
          <w:szCs w:val="24"/>
          <w:highlight w:val="white"/>
        </w:rPr>
        <w:t xml:space="preserve">Given the current short-term trend, the stock is expected to fall 2.94% during the next 3 months” (Stock Invest). The company over the current year has had a lot of fluctuation. The stock is down once again this week and in the long term is showing signs to </w:t>
      </w:r>
      <w:r w:rsidR="00E976F8">
        <w:rPr>
          <w:rFonts w:ascii="Times New Roman" w:eastAsia="Times New Roman" w:hAnsi="Times New Roman" w:cs="Times New Roman"/>
          <w:sz w:val="24"/>
          <w:szCs w:val="24"/>
          <w:highlight w:val="white"/>
        </w:rPr>
        <w:t xml:space="preserve">suggest that investors should </w:t>
      </w:r>
      <w:r>
        <w:rPr>
          <w:rFonts w:ascii="Times New Roman" w:eastAsia="Times New Roman" w:hAnsi="Times New Roman" w:cs="Times New Roman"/>
          <w:sz w:val="24"/>
          <w:szCs w:val="24"/>
          <w:highlight w:val="white"/>
        </w:rPr>
        <w:t>sell. Despite this</w:t>
      </w:r>
      <w:r w:rsidR="00E976F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there could be some profit made in the short term as it currently looks like a buy. Overall</w:t>
      </w:r>
      <w:r w:rsidR="00E976F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the company has not made a major headway in a product that is supposed to help combat cancer in pets that was supposed to be released within the month. </w:t>
      </w:r>
    </w:p>
    <w:p w14:paraId="3AAEC12A" w14:textId="77777777" w:rsidR="00913222" w:rsidRDefault="00913222">
      <w:pPr>
        <w:spacing w:line="480" w:lineRule="auto"/>
        <w:rPr>
          <w:rFonts w:ascii="Times New Roman" w:eastAsia="Times New Roman" w:hAnsi="Times New Roman" w:cs="Times New Roman"/>
          <w:sz w:val="24"/>
          <w:szCs w:val="24"/>
          <w:highlight w:val="white"/>
        </w:rPr>
      </w:pPr>
    </w:p>
    <w:p w14:paraId="5D354099" w14:textId="77777777" w:rsidR="00913222" w:rsidRDefault="00000000">
      <w:pPr>
        <w:spacing w:line="480" w:lineRule="auto"/>
        <w:jc w:val="center"/>
        <w:rPr>
          <w:rFonts w:ascii="Times New Roman" w:eastAsia="Times New Roman" w:hAnsi="Times New Roman" w:cs="Times New Roman"/>
          <w:b/>
          <w:color w:val="1C1D20"/>
          <w:sz w:val="24"/>
          <w:szCs w:val="24"/>
          <w:highlight w:val="white"/>
        </w:rPr>
      </w:pPr>
      <w:r>
        <w:rPr>
          <w:rFonts w:ascii="Times New Roman" w:eastAsia="Times New Roman" w:hAnsi="Times New Roman" w:cs="Times New Roman"/>
          <w:b/>
          <w:color w:val="1C1D20"/>
          <w:sz w:val="24"/>
          <w:szCs w:val="24"/>
          <w:highlight w:val="white"/>
        </w:rPr>
        <w:t>Overview</w:t>
      </w:r>
    </w:p>
    <w:p w14:paraId="5EFC0D57" w14:textId="77777777" w:rsidR="00913222"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HSI was developed by Marie Kenney, while a student at Husson University, in</w:t>
      </w:r>
    </w:p>
    <w:p w14:paraId="0698A1B1" w14:textId="77777777" w:rsidR="00913222"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consultation with Associate Professor J. Douglas Wellington. The index is currently being</w:t>
      </w:r>
    </w:p>
    <w:p w14:paraId="287FCA09" w14:textId="77777777" w:rsidR="00913222"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tracked and analyzed by Husson student Bode </w:t>
      </w:r>
      <w:proofErr w:type="spellStart"/>
      <w:r>
        <w:rPr>
          <w:rFonts w:ascii="Times New Roman" w:eastAsia="Times New Roman" w:hAnsi="Times New Roman" w:cs="Times New Roman"/>
          <w:sz w:val="24"/>
          <w:szCs w:val="24"/>
          <w:highlight w:val="white"/>
        </w:rPr>
        <w:t>DayCoombs</w:t>
      </w:r>
      <w:proofErr w:type="spellEnd"/>
      <w:r>
        <w:rPr>
          <w:rFonts w:ascii="Times New Roman" w:eastAsia="Times New Roman" w:hAnsi="Times New Roman" w:cs="Times New Roman"/>
          <w:sz w:val="24"/>
          <w:szCs w:val="24"/>
          <w:highlight w:val="white"/>
        </w:rPr>
        <w:t xml:space="preserve"> under the supervision of Associate</w:t>
      </w:r>
    </w:p>
    <w:p w14:paraId="497680BA" w14:textId="77777777" w:rsidR="00913222"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Professor of Finance Dr. Jia Liu. The HSI currently tracks and analyzes the stocks of 25 companies that are considered to affect the Maine economy. These companies are either based in Maine or have an influence on the Maine economy through employment or consumer spending. This price-weighted index offers a numerical breakdown of Maine’s economy. The analysis </w:t>
      </w:r>
      <w:r>
        <w:rPr>
          <w:rFonts w:ascii="Times New Roman" w:eastAsia="Times New Roman" w:hAnsi="Times New Roman" w:cs="Times New Roman"/>
          <w:sz w:val="24"/>
          <w:szCs w:val="24"/>
          <w:highlight w:val="white"/>
        </w:rPr>
        <w:lastRenderedPageBreak/>
        <w:t>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62354805" w14:textId="77777777" w:rsidR="00913222" w:rsidRDefault="00913222">
      <w:pPr>
        <w:spacing w:line="480" w:lineRule="auto"/>
        <w:rPr>
          <w:rFonts w:ascii="Times New Roman" w:eastAsia="Times New Roman" w:hAnsi="Times New Roman" w:cs="Times New Roman"/>
          <w:sz w:val="24"/>
          <w:szCs w:val="24"/>
          <w:highlight w:val="white"/>
        </w:rPr>
      </w:pPr>
    </w:p>
    <w:p w14:paraId="3118C999" w14:textId="77777777" w:rsidR="00913222" w:rsidRDefault="00913222">
      <w:pPr>
        <w:spacing w:line="480" w:lineRule="auto"/>
        <w:rPr>
          <w:rFonts w:ascii="Times New Roman" w:eastAsia="Times New Roman" w:hAnsi="Times New Roman" w:cs="Times New Roman"/>
          <w:sz w:val="24"/>
          <w:szCs w:val="24"/>
          <w:highlight w:val="white"/>
        </w:rPr>
      </w:pPr>
    </w:p>
    <w:p w14:paraId="1EFACDFF" w14:textId="77777777" w:rsidR="00913222" w:rsidRDefault="00913222">
      <w:pPr>
        <w:spacing w:line="480" w:lineRule="auto"/>
        <w:rPr>
          <w:rFonts w:ascii="Times New Roman" w:eastAsia="Times New Roman" w:hAnsi="Times New Roman" w:cs="Times New Roman"/>
          <w:sz w:val="24"/>
          <w:szCs w:val="24"/>
          <w:highlight w:val="white"/>
        </w:rPr>
      </w:pPr>
    </w:p>
    <w:p w14:paraId="16BD7A31" w14:textId="77777777" w:rsidR="00913222" w:rsidRDefault="00913222">
      <w:pPr>
        <w:spacing w:line="480" w:lineRule="auto"/>
        <w:rPr>
          <w:rFonts w:ascii="Times New Roman" w:eastAsia="Times New Roman" w:hAnsi="Times New Roman" w:cs="Times New Roman"/>
          <w:sz w:val="24"/>
          <w:szCs w:val="24"/>
          <w:highlight w:val="white"/>
        </w:rPr>
      </w:pPr>
    </w:p>
    <w:p w14:paraId="7E05795F" w14:textId="77777777" w:rsidR="00913222" w:rsidRDefault="00913222">
      <w:pPr>
        <w:spacing w:line="480" w:lineRule="auto"/>
        <w:rPr>
          <w:rFonts w:ascii="Times New Roman" w:eastAsia="Times New Roman" w:hAnsi="Times New Roman" w:cs="Times New Roman"/>
          <w:sz w:val="24"/>
          <w:szCs w:val="24"/>
          <w:highlight w:val="white"/>
        </w:rPr>
      </w:pPr>
    </w:p>
    <w:p w14:paraId="330E2DF8" w14:textId="77777777" w:rsidR="00913222" w:rsidRDefault="00913222">
      <w:pPr>
        <w:spacing w:line="480" w:lineRule="auto"/>
        <w:rPr>
          <w:rFonts w:ascii="Times New Roman" w:eastAsia="Times New Roman" w:hAnsi="Times New Roman" w:cs="Times New Roman"/>
          <w:sz w:val="24"/>
          <w:szCs w:val="24"/>
          <w:highlight w:val="white"/>
        </w:rPr>
      </w:pPr>
    </w:p>
    <w:p w14:paraId="420651B2" w14:textId="77777777" w:rsidR="00913222" w:rsidRDefault="00913222">
      <w:pPr>
        <w:spacing w:line="480" w:lineRule="auto"/>
        <w:rPr>
          <w:rFonts w:ascii="Times New Roman" w:eastAsia="Times New Roman" w:hAnsi="Times New Roman" w:cs="Times New Roman"/>
          <w:sz w:val="24"/>
          <w:szCs w:val="24"/>
          <w:highlight w:val="white"/>
        </w:rPr>
      </w:pPr>
    </w:p>
    <w:p w14:paraId="0778E1E6" w14:textId="77777777" w:rsidR="00913222" w:rsidRDefault="00913222">
      <w:pPr>
        <w:spacing w:line="480" w:lineRule="auto"/>
        <w:rPr>
          <w:rFonts w:ascii="Times New Roman" w:eastAsia="Times New Roman" w:hAnsi="Times New Roman" w:cs="Times New Roman"/>
          <w:sz w:val="24"/>
          <w:szCs w:val="24"/>
          <w:highlight w:val="white"/>
        </w:rPr>
      </w:pPr>
    </w:p>
    <w:p w14:paraId="437EEBED" w14:textId="77777777" w:rsidR="00913222" w:rsidRDefault="00913222">
      <w:pPr>
        <w:spacing w:line="480" w:lineRule="auto"/>
        <w:rPr>
          <w:rFonts w:ascii="Times New Roman" w:eastAsia="Times New Roman" w:hAnsi="Times New Roman" w:cs="Times New Roman"/>
          <w:sz w:val="24"/>
          <w:szCs w:val="24"/>
          <w:highlight w:val="white"/>
        </w:rPr>
      </w:pPr>
    </w:p>
    <w:p w14:paraId="772DC5DA" w14:textId="77777777" w:rsidR="00913222" w:rsidRDefault="00913222">
      <w:pPr>
        <w:spacing w:line="480" w:lineRule="auto"/>
        <w:rPr>
          <w:rFonts w:ascii="Times New Roman" w:eastAsia="Times New Roman" w:hAnsi="Times New Roman" w:cs="Times New Roman"/>
          <w:sz w:val="24"/>
          <w:szCs w:val="24"/>
          <w:highlight w:val="white"/>
        </w:rPr>
      </w:pPr>
    </w:p>
    <w:p w14:paraId="320C2579" w14:textId="77777777" w:rsidR="00913222" w:rsidRDefault="00913222">
      <w:pPr>
        <w:spacing w:line="480" w:lineRule="auto"/>
        <w:rPr>
          <w:rFonts w:ascii="Times New Roman" w:eastAsia="Times New Roman" w:hAnsi="Times New Roman" w:cs="Times New Roman"/>
          <w:sz w:val="24"/>
          <w:szCs w:val="24"/>
          <w:highlight w:val="white"/>
        </w:rPr>
      </w:pPr>
    </w:p>
    <w:p w14:paraId="17064E61" w14:textId="77777777" w:rsidR="00913222" w:rsidRDefault="00913222">
      <w:pPr>
        <w:spacing w:line="480" w:lineRule="auto"/>
        <w:rPr>
          <w:rFonts w:ascii="Times New Roman" w:eastAsia="Times New Roman" w:hAnsi="Times New Roman" w:cs="Times New Roman"/>
          <w:sz w:val="24"/>
          <w:szCs w:val="24"/>
          <w:highlight w:val="white"/>
        </w:rPr>
      </w:pPr>
    </w:p>
    <w:p w14:paraId="67F99449" w14:textId="77777777" w:rsidR="00913222" w:rsidRDefault="00913222">
      <w:pPr>
        <w:spacing w:line="480" w:lineRule="auto"/>
        <w:rPr>
          <w:rFonts w:ascii="Times New Roman" w:eastAsia="Times New Roman" w:hAnsi="Times New Roman" w:cs="Times New Roman"/>
          <w:sz w:val="24"/>
          <w:szCs w:val="24"/>
          <w:highlight w:val="white"/>
        </w:rPr>
      </w:pPr>
    </w:p>
    <w:p w14:paraId="6CBAA56F" w14:textId="77777777" w:rsidR="00913222" w:rsidRDefault="00913222">
      <w:pPr>
        <w:spacing w:line="480" w:lineRule="auto"/>
        <w:rPr>
          <w:rFonts w:ascii="Times New Roman" w:eastAsia="Times New Roman" w:hAnsi="Times New Roman" w:cs="Times New Roman"/>
          <w:sz w:val="24"/>
          <w:szCs w:val="24"/>
          <w:highlight w:val="white"/>
        </w:rPr>
      </w:pPr>
    </w:p>
    <w:p w14:paraId="4F698943" w14:textId="77777777" w:rsidR="00913222" w:rsidRDefault="00913222">
      <w:pPr>
        <w:spacing w:line="480" w:lineRule="auto"/>
        <w:rPr>
          <w:rFonts w:ascii="Times New Roman" w:eastAsia="Times New Roman" w:hAnsi="Times New Roman" w:cs="Times New Roman"/>
          <w:sz w:val="24"/>
          <w:szCs w:val="24"/>
          <w:highlight w:val="white"/>
        </w:rPr>
      </w:pPr>
    </w:p>
    <w:p w14:paraId="1EC3A56F" w14:textId="77777777" w:rsidR="00913222" w:rsidRDefault="00913222">
      <w:pPr>
        <w:spacing w:line="480" w:lineRule="auto"/>
        <w:rPr>
          <w:rFonts w:ascii="Times New Roman" w:eastAsia="Times New Roman" w:hAnsi="Times New Roman" w:cs="Times New Roman"/>
          <w:sz w:val="24"/>
          <w:szCs w:val="24"/>
          <w:highlight w:val="white"/>
        </w:rPr>
      </w:pPr>
    </w:p>
    <w:p w14:paraId="52AE61D9" w14:textId="77777777" w:rsidR="00913222" w:rsidRDefault="00913222">
      <w:pPr>
        <w:spacing w:line="480" w:lineRule="auto"/>
        <w:rPr>
          <w:rFonts w:ascii="Times New Roman" w:eastAsia="Times New Roman" w:hAnsi="Times New Roman" w:cs="Times New Roman"/>
          <w:sz w:val="24"/>
          <w:szCs w:val="24"/>
          <w:highlight w:val="white"/>
        </w:rPr>
      </w:pPr>
    </w:p>
    <w:p w14:paraId="06ECA976" w14:textId="77777777" w:rsidR="00913222" w:rsidRDefault="00913222">
      <w:pPr>
        <w:spacing w:line="480" w:lineRule="auto"/>
        <w:rPr>
          <w:rFonts w:ascii="Times New Roman" w:eastAsia="Times New Roman" w:hAnsi="Times New Roman" w:cs="Times New Roman"/>
          <w:sz w:val="24"/>
          <w:szCs w:val="24"/>
          <w:highlight w:val="white"/>
        </w:rPr>
      </w:pPr>
    </w:p>
    <w:p w14:paraId="402DCF5C" w14:textId="77777777" w:rsidR="00913222" w:rsidRDefault="00913222">
      <w:pPr>
        <w:spacing w:line="480" w:lineRule="auto"/>
        <w:rPr>
          <w:rFonts w:ascii="Times New Roman" w:eastAsia="Times New Roman" w:hAnsi="Times New Roman" w:cs="Times New Roman"/>
          <w:sz w:val="24"/>
          <w:szCs w:val="24"/>
          <w:highlight w:val="white"/>
        </w:rPr>
      </w:pPr>
    </w:p>
    <w:p w14:paraId="3878DECE" w14:textId="77777777" w:rsidR="00913222" w:rsidRDefault="00913222">
      <w:pPr>
        <w:spacing w:line="480" w:lineRule="auto"/>
        <w:rPr>
          <w:rFonts w:ascii="Times New Roman" w:eastAsia="Times New Roman" w:hAnsi="Times New Roman" w:cs="Times New Roman"/>
          <w:sz w:val="24"/>
          <w:szCs w:val="24"/>
          <w:highlight w:val="white"/>
        </w:rPr>
      </w:pPr>
    </w:p>
    <w:p w14:paraId="10084B46" w14:textId="77777777" w:rsidR="00913222" w:rsidRDefault="00000000">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lastRenderedPageBreak/>
        <w:t>References</w:t>
      </w:r>
    </w:p>
    <w:p w14:paraId="293C6604" w14:textId="77777777" w:rsidR="00913222" w:rsidRDefault="00000000" w:rsidP="000529E3">
      <w:pPr>
        <w:spacing w:before="240" w:after="240" w:line="480" w:lineRule="auto"/>
        <w:ind w:left="580" w:hanging="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StockInvest.us. (n.d.-a). </w:t>
      </w:r>
      <w:r>
        <w:rPr>
          <w:rFonts w:ascii="Times New Roman" w:eastAsia="Times New Roman" w:hAnsi="Times New Roman" w:cs="Times New Roman"/>
          <w:i/>
          <w:sz w:val="24"/>
          <w:szCs w:val="24"/>
          <w:highlight w:val="white"/>
        </w:rPr>
        <w:t xml:space="preserve">Bar Harbor </w:t>
      </w:r>
      <w:proofErr w:type="spellStart"/>
      <w:r>
        <w:rPr>
          <w:rFonts w:ascii="Times New Roman" w:eastAsia="Times New Roman" w:hAnsi="Times New Roman" w:cs="Times New Roman"/>
          <w:i/>
          <w:sz w:val="24"/>
          <w:szCs w:val="24"/>
          <w:highlight w:val="white"/>
        </w:rPr>
        <w:t>Bankshares</w:t>
      </w:r>
      <w:proofErr w:type="spellEnd"/>
      <w:r>
        <w:rPr>
          <w:rFonts w:ascii="Times New Roman" w:eastAsia="Times New Roman" w:hAnsi="Times New Roman" w:cs="Times New Roman"/>
          <w:i/>
          <w:sz w:val="24"/>
          <w:szCs w:val="24"/>
          <w:highlight w:val="white"/>
        </w:rPr>
        <w:t xml:space="preserve"> Stock Price Forecast. should you buy </w:t>
      </w:r>
      <w:proofErr w:type="spellStart"/>
      <w:r>
        <w:rPr>
          <w:rFonts w:ascii="Times New Roman" w:eastAsia="Times New Roman" w:hAnsi="Times New Roman" w:cs="Times New Roman"/>
          <w:i/>
          <w:sz w:val="24"/>
          <w:szCs w:val="24"/>
          <w:highlight w:val="white"/>
        </w:rPr>
        <w:t>bhb</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https://stockinvest.us/stock/BHB </w:t>
      </w:r>
    </w:p>
    <w:p w14:paraId="0D227A07" w14:textId="77777777" w:rsidR="00913222" w:rsidRDefault="00000000" w:rsidP="000529E3">
      <w:pPr>
        <w:spacing w:before="240" w:after="240" w:line="480" w:lineRule="auto"/>
        <w:ind w:left="580" w:hanging="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StockInvest.us. (n.d.-b). </w:t>
      </w:r>
      <w:proofErr w:type="spellStart"/>
      <w:r>
        <w:rPr>
          <w:rFonts w:ascii="Times New Roman" w:eastAsia="Times New Roman" w:hAnsi="Times New Roman" w:cs="Times New Roman"/>
          <w:i/>
          <w:sz w:val="24"/>
          <w:szCs w:val="24"/>
          <w:highlight w:val="white"/>
        </w:rPr>
        <w:t>Immucell</w:t>
      </w:r>
      <w:proofErr w:type="spellEnd"/>
      <w:r>
        <w:rPr>
          <w:rFonts w:ascii="Times New Roman" w:eastAsia="Times New Roman" w:hAnsi="Times New Roman" w:cs="Times New Roman"/>
          <w:i/>
          <w:sz w:val="24"/>
          <w:szCs w:val="24"/>
          <w:highlight w:val="white"/>
        </w:rPr>
        <w:t xml:space="preserve"> stock price forecast. should you buy ICCC?</w:t>
      </w:r>
      <w:r>
        <w:rPr>
          <w:rFonts w:ascii="Times New Roman" w:eastAsia="Times New Roman" w:hAnsi="Times New Roman" w:cs="Times New Roman"/>
          <w:sz w:val="24"/>
          <w:szCs w:val="24"/>
          <w:highlight w:val="white"/>
        </w:rPr>
        <w:t xml:space="preserve"> https://stockinvest.us/stock/ICCC </w:t>
      </w:r>
    </w:p>
    <w:p w14:paraId="7EB01876" w14:textId="77777777" w:rsidR="00913222" w:rsidRDefault="00000000" w:rsidP="000529E3">
      <w:pPr>
        <w:spacing w:before="240" w:after="240" w:line="480" w:lineRule="auto"/>
        <w:ind w:left="580" w:hanging="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Yahoo! (n.d.-a). </w:t>
      </w:r>
      <w:r>
        <w:rPr>
          <w:rFonts w:ascii="Times New Roman" w:eastAsia="Times New Roman" w:hAnsi="Times New Roman" w:cs="Times New Roman"/>
          <w:i/>
          <w:sz w:val="24"/>
          <w:szCs w:val="24"/>
          <w:highlight w:val="white"/>
        </w:rPr>
        <w:t>Darden Restaurants Stock jumps on Uber Partnership, sales outlook</w:t>
      </w:r>
      <w:r>
        <w:rPr>
          <w:rFonts w:ascii="Times New Roman" w:eastAsia="Times New Roman" w:hAnsi="Times New Roman" w:cs="Times New Roman"/>
          <w:sz w:val="24"/>
          <w:szCs w:val="24"/>
          <w:highlight w:val="white"/>
        </w:rPr>
        <w:t xml:space="preserve">. Yahoo! Finance. https://finance.yahoo.com/news/darden-restaurants-stock-jumps-uber-184432784.html </w:t>
      </w:r>
    </w:p>
    <w:p w14:paraId="44A7505E" w14:textId="77777777" w:rsidR="00913222" w:rsidRDefault="00000000" w:rsidP="000529E3">
      <w:pPr>
        <w:spacing w:before="240" w:after="240" w:line="480" w:lineRule="auto"/>
        <w:ind w:left="580" w:hanging="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Yahoo! (n.d.-e). </w:t>
      </w:r>
      <w:r>
        <w:rPr>
          <w:rFonts w:ascii="Times New Roman" w:eastAsia="Times New Roman" w:hAnsi="Times New Roman" w:cs="Times New Roman"/>
          <w:i/>
          <w:sz w:val="24"/>
          <w:szCs w:val="24"/>
          <w:highlight w:val="white"/>
        </w:rPr>
        <w:t>Why Bank of America (BAC) outpaced the stock market Today</w:t>
      </w:r>
      <w:r>
        <w:rPr>
          <w:rFonts w:ascii="Times New Roman" w:eastAsia="Times New Roman" w:hAnsi="Times New Roman" w:cs="Times New Roman"/>
          <w:sz w:val="24"/>
          <w:szCs w:val="24"/>
          <w:highlight w:val="white"/>
        </w:rPr>
        <w:t xml:space="preserve">. Yahoo! Finance. https://finance.yahoo.com/news/why-bank-america-bac-outpaced-214516697.html </w:t>
      </w:r>
    </w:p>
    <w:p w14:paraId="61C2F665" w14:textId="77777777" w:rsidR="00913222" w:rsidRDefault="00913222">
      <w:pPr>
        <w:spacing w:line="480" w:lineRule="auto"/>
        <w:jc w:val="center"/>
        <w:rPr>
          <w:rFonts w:ascii="Times New Roman" w:eastAsia="Times New Roman" w:hAnsi="Times New Roman" w:cs="Times New Roman"/>
          <w:sz w:val="24"/>
          <w:szCs w:val="24"/>
          <w:highlight w:val="white"/>
        </w:rPr>
      </w:pPr>
    </w:p>
    <w:p w14:paraId="0F736F24" w14:textId="77777777" w:rsidR="00913222" w:rsidRDefault="00913222">
      <w:pPr>
        <w:spacing w:line="480" w:lineRule="auto"/>
        <w:jc w:val="center"/>
        <w:rPr>
          <w:rFonts w:ascii="Times New Roman" w:eastAsia="Times New Roman" w:hAnsi="Times New Roman" w:cs="Times New Roman"/>
          <w:b/>
          <w:sz w:val="24"/>
          <w:szCs w:val="24"/>
        </w:rPr>
      </w:pPr>
    </w:p>
    <w:p w14:paraId="5A7B6183" w14:textId="77777777" w:rsidR="00913222" w:rsidRDefault="00913222">
      <w:pPr>
        <w:spacing w:line="480" w:lineRule="auto"/>
        <w:rPr>
          <w:rFonts w:ascii="Times New Roman" w:eastAsia="Times New Roman" w:hAnsi="Times New Roman" w:cs="Times New Roman"/>
          <w:sz w:val="24"/>
          <w:szCs w:val="24"/>
        </w:rPr>
      </w:pPr>
    </w:p>
    <w:p w14:paraId="4A58C996" w14:textId="77777777" w:rsidR="00913222" w:rsidRDefault="00913222">
      <w:pPr>
        <w:spacing w:line="480" w:lineRule="auto"/>
        <w:rPr>
          <w:rFonts w:ascii="Times New Roman" w:eastAsia="Times New Roman" w:hAnsi="Times New Roman" w:cs="Times New Roman"/>
          <w:sz w:val="24"/>
          <w:szCs w:val="24"/>
        </w:rPr>
      </w:pPr>
    </w:p>
    <w:p w14:paraId="4B3A6804" w14:textId="77777777" w:rsidR="00913222" w:rsidRDefault="00913222">
      <w:pPr>
        <w:spacing w:line="480" w:lineRule="auto"/>
        <w:rPr>
          <w:rFonts w:ascii="Times New Roman" w:eastAsia="Times New Roman" w:hAnsi="Times New Roman" w:cs="Times New Roman"/>
          <w:sz w:val="24"/>
          <w:szCs w:val="24"/>
        </w:rPr>
      </w:pPr>
    </w:p>
    <w:p w14:paraId="1AB54A35" w14:textId="77777777" w:rsidR="00913222" w:rsidRDefault="00913222">
      <w:pPr>
        <w:spacing w:line="480" w:lineRule="auto"/>
        <w:rPr>
          <w:rFonts w:ascii="Times New Roman" w:eastAsia="Times New Roman" w:hAnsi="Times New Roman" w:cs="Times New Roman"/>
          <w:sz w:val="24"/>
          <w:szCs w:val="24"/>
        </w:rPr>
      </w:pPr>
    </w:p>
    <w:p w14:paraId="37EC842F" w14:textId="77777777" w:rsidR="00913222" w:rsidRDefault="00913222">
      <w:pPr>
        <w:spacing w:line="480" w:lineRule="auto"/>
        <w:rPr>
          <w:rFonts w:ascii="Times New Roman" w:eastAsia="Times New Roman" w:hAnsi="Times New Roman" w:cs="Times New Roman"/>
          <w:sz w:val="24"/>
          <w:szCs w:val="24"/>
        </w:rPr>
      </w:pPr>
    </w:p>
    <w:p w14:paraId="0797CA02" w14:textId="77777777" w:rsidR="00913222" w:rsidRDefault="00913222">
      <w:pPr>
        <w:spacing w:line="480" w:lineRule="auto"/>
        <w:rPr>
          <w:rFonts w:ascii="Times New Roman" w:eastAsia="Times New Roman" w:hAnsi="Times New Roman" w:cs="Times New Roman"/>
          <w:sz w:val="24"/>
          <w:szCs w:val="24"/>
        </w:rPr>
      </w:pPr>
    </w:p>
    <w:p w14:paraId="652D546A" w14:textId="77777777" w:rsidR="00913222" w:rsidRDefault="00913222">
      <w:pPr>
        <w:spacing w:line="480" w:lineRule="auto"/>
        <w:rPr>
          <w:rFonts w:ascii="Times New Roman" w:eastAsia="Times New Roman" w:hAnsi="Times New Roman" w:cs="Times New Roman"/>
          <w:sz w:val="24"/>
          <w:szCs w:val="24"/>
        </w:rPr>
      </w:pPr>
    </w:p>
    <w:p w14:paraId="170C4E5C" w14:textId="77777777" w:rsidR="00913222" w:rsidRDefault="00913222">
      <w:pPr>
        <w:spacing w:line="480" w:lineRule="auto"/>
        <w:rPr>
          <w:rFonts w:ascii="Times New Roman" w:eastAsia="Times New Roman" w:hAnsi="Times New Roman" w:cs="Times New Roman"/>
          <w:sz w:val="24"/>
          <w:szCs w:val="24"/>
        </w:rPr>
      </w:pPr>
    </w:p>
    <w:p w14:paraId="4E26EFD2" w14:textId="77777777" w:rsidR="00913222" w:rsidRDefault="00000000" w:rsidP="000529E3">
      <w:pPr>
        <w:spacing w:after="200" w:line="480" w:lineRule="auto"/>
        <w:ind w:left="1440" w:firstLine="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Composition of the Husson Stock Index (HSI)</w:t>
      </w:r>
    </w:p>
    <w:tbl>
      <w:tblPr>
        <w:tblStyle w:val="a"/>
        <w:tblW w:w="6975" w:type="dxa"/>
        <w:tblBorders>
          <w:top w:val="nil"/>
          <w:left w:val="nil"/>
          <w:bottom w:val="nil"/>
          <w:right w:val="nil"/>
          <w:insideH w:val="nil"/>
          <w:insideV w:val="nil"/>
        </w:tblBorders>
        <w:tblLayout w:type="fixed"/>
        <w:tblLook w:val="0600" w:firstRow="0" w:lastRow="0" w:firstColumn="0" w:lastColumn="0" w:noHBand="1" w:noVBand="1"/>
      </w:tblPr>
      <w:tblGrid>
        <w:gridCol w:w="1425"/>
        <w:gridCol w:w="2535"/>
        <w:gridCol w:w="1125"/>
        <w:gridCol w:w="1890"/>
      </w:tblGrid>
      <w:tr w:rsidR="00913222" w14:paraId="3E6FF509" w14:textId="77777777">
        <w:trPr>
          <w:trHeight w:val="1965"/>
        </w:trPr>
        <w:tc>
          <w:tcPr>
            <w:tcW w:w="1425" w:type="dxa"/>
            <w:tcBorders>
              <w:top w:val="single" w:sz="8" w:space="0" w:color="000000"/>
              <w:left w:val="single" w:sz="8" w:space="0" w:color="000000"/>
              <w:bottom w:val="single" w:sz="8" w:space="0" w:color="000000"/>
              <w:right w:val="single" w:sz="8" w:space="0" w:color="000000"/>
            </w:tcBorders>
            <w:shd w:val="clear" w:color="auto" w:fill="0D3F81"/>
            <w:tcMar>
              <w:top w:w="60" w:type="dxa"/>
              <w:left w:w="60" w:type="dxa"/>
              <w:bottom w:w="60" w:type="dxa"/>
              <w:right w:w="60" w:type="dxa"/>
            </w:tcMar>
          </w:tcPr>
          <w:p w14:paraId="46CB214F" w14:textId="77777777" w:rsidR="00913222" w:rsidRDefault="00000000">
            <w:pPr>
              <w:spacing w:before="240" w:after="4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Ticker</w:t>
            </w:r>
          </w:p>
          <w:p w14:paraId="79C99B41" w14:textId="77777777" w:rsidR="00913222" w:rsidRDefault="00000000">
            <w:pPr>
              <w:spacing w:before="240" w:after="4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Symbol:</w:t>
            </w:r>
          </w:p>
          <w:p w14:paraId="4655F85C" w14:textId="77777777" w:rsidR="00913222" w:rsidRDefault="00000000">
            <w:pPr>
              <w:spacing w:before="240" w:after="4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Exchange</w:t>
            </w:r>
          </w:p>
        </w:tc>
        <w:tc>
          <w:tcPr>
            <w:tcW w:w="2535" w:type="dxa"/>
            <w:tcBorders>
              <w:top w:val="single" w:sz="8" w:space="0" w:color="000000"/>
              <w:left w:val="nil"/>
              <w:bottom w:val="single" w:sz="8" w:space="0" w:color="000000"/>
              <w:right w:val="single" w:sz="8" w:space="0" w:color="000000"/>
            </w:tcBorders>
            <w:shd w:val="clear" w:color="auto" w:fill="0D3F81"/>
            <w:tcMar>
              <w:top w:w="60" w:type="dxa"/>
              <w:left w:w="60" w:type="dxa"/>
              <w:bottom w:w="60" w:type="dxa"/>
              <w:right w:w="60" w:type="dxa"/>
            </w:tcMar>
          </w:tcPr>
          <w:p w14:paraId="6B25C2E7" w14:textId="77777777" w:rsidR="00913222" w:rsidRDefault="00000000">
            <w:pPr>
              <w:spacing w:before="240" w:after="16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Stock</w:t>
            </w:r>
          </w:p>
        </w:tc>
        <w:tc>
          <w:tcPr>
            <w:tcW w:w="1125" w:type="dxa"/>
            <w:tcBorders>
              <w:top w:val="single" w:sz="8" w:space="0" w:color="000000"/>
              <w:left w:val="nil"/>
              <w:bottom w:val="single" w:sz="8" w:space="0" w:color="000000"/>
              <w:right w:val="single" w:sz="8" w:space="0" w:color="000000"/>
            </w:tcBorders>
            <w:shd w:val="clear" w:color="auto" w:fill="0D3F81"/>
            <w:tcMar>
              <w:top w:w="60" w:type="dxa"/>
              <w:left w:w="60" w:type="dxa"/>
              <w:bottom w:w="60" w:type="dxa"/>
              <w:right w:w="60" w:type="dxa"/>
            </w:tcMar>
          </w:tcPr>
          <w:p w14:paraId="22B2FDD3" w14:textId="77777777" w:rsidR="00913222" w:rsidRDefault="00000000">
            <w:pPr>
              <w:spacing w:before="240" w:after="4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Maine</w:t>
            </w:r>
          </w:p>
          <w:p w14:paraId="47C03C54" w14:textId="77777777" w:rsidR="00913222" w:rsidRDefault="00000000">
            <w:pPr>
              <w:spacing w:before="240" w:after="4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Affiliation</w:t>
            </w:r>
          </w:p>
        </w:tc>
        <w:tc>
          <w:tcPr>
            <w:tcW w:w="1890" w:type="dxa"/>
            <w:tcBorders>
              <w:top w:val="single" w:sz="8" w:space="0" w:color="000000"/>
              <w:left w:val="nil"/>
              <w:bottom w:val="single" w:sz="8" w:space="0" w:color="000000"/>
              <w:right w:val="single" w:sz="8" w:space="0" w:color="000000"/>
            </w:tcBorders>
            <w:shd w:val="clear" w:color="auto" w:fill="0D3F81"/>
            <w:tcMar>
              <w:top w:w="60" w:type="dxa"/>
              <w:left w:w="60" w:type="dxa"/>
              <w:bottom w:w="60" w:type="dxa"/>
              <w:right w:w="60" w:type="dxa"/>
            </w:tcMar>
          </w:tcPr>
          <w:p w14:paraId="34D73098" w14:textId="77777777" w:rsidR="00913222" w:rsidRDefault="00000000">
            <w:pPr>
              <w:spacing w:before="240" w:after="160" w:line="48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Sector</w:t>
            </w:r>
          </w:p>
        </w:tc>
      </w:tr>
      <w:tr w:rsidR="00913222" w14:paraId="196F1BE3"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8182E7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BAC: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02BC518C"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Bank of America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D911D1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1314A0F2"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4051BAF8"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68DA13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BHB: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126F8FD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Bar Harbor Bank</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5CED9CB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2A21D7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4DD0AB38"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A7E9A4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CAC: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05F17C0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Camden National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1C2EB63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47100D0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0244C5F4"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9456FD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CHTR: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57E0658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Charter Communications,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56A4688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7C4BC801"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Communications Services</w:t>
            </w:r>
          </w:p>
        </w:tc>
      </w:tr>
      <w:tr w:rsidR="00913222" w14:paraId="6ED09B6F" w14:textId="77777777">
        <w:trPr>
          <w:trHeight w:val="720"/>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36AD139"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CL: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53E9384C"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Colgate-Palmolive Company</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35219C1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656F02F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r w:rsidR="00913222" w14:paraId="530F7233" w14:textId="77777777">
        <w:trPr>
          <w:trHeight w:val="720"/>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3E7E0E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DRI: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01AB7681"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Darden Restaurants,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29EDE70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6C4481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45383C21"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29CFD6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FNLC: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2BB2EB7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The First Bancorp,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A009FF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55053E6A"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7B810C29" w14:textId="77777777">
        <w:trPr>
          <w:trHeight w:val="720"/>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9678CB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GD: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348F04D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General Dynamics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6DB90E82"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6F6E74B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913222" w14:paraId="7FD04866"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0BC8632"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HLT: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7B74E50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Hilton Worldwide Holdings,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4E835EF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0DE00C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16F805FA" w14:textId="77777777">
        <w:trPr>
          <w:trHeight w:val="720"/>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7476722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HD: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7F06412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The Home Depot,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2DFF0A5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C3C0E29"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6D57BA7B"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409FB72"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ICCC: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4E002406" w14:textId="77777777" w:rsidR="00913222" w:rsidRDefault="00000000">
            <w:pPr>
              <w:spacing w:before="240" w:after="60" w:line="48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ImmuCell</w:t>
            </w:r>
            <w:proofErr w:type="spellEnd"/>
            <w:r>
              <w:rPr>
                <w:rFonts w:ascii="Times New Roman" w:eastAsia="Times New Roman" w:hAnsi="Times New Roman" w:cs="Times New Roman"/>
                <w:sz w:val="18"/>
                <w:szCs w:val="18"/>
              </w:rPr>
              <w:t xml:space="preserve">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7672CB53"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CEF247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Health Care</w:t>
            </w:r>
          </w:p>
        </w:tc>
      </w:tr>
      <w:tr w:rsidR="00913222" w14:paraId="4D2ECD33"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999F02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IDXX: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019FD2F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IDEXX Laboratories,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6B6D987C"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667FBAD1"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Health Care</w:t>
            </w:r>
          </w:p>
        </w:tc>
      </w:tr>
      <w:tr w:rsidR="00913222" w14:paraId="267F6A30"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782FF3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LOW: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1786753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Lowe's Companies,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1C4C9A33"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41C465BA"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385997B5"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119703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MCD: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47F260A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McDonald's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3872670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17E7F2C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700F4762"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01DC54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NBN: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7127374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Northeast Bank</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8804E8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3D51394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2AAB8245"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5327EB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PENN: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4D337BD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Penn National Gaming,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4B2370C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29AB460F"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913222" w14:paraId="210DE9A7"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0B15C39" w14:textId="77777777" w:rsidR="00913222" w:rsidRDefault="00000000">
            <w:pPr>
              <w:spacing w:before="240" w:after="60" w:line="480" w:lineRule="auto"/>
              <w:jc w:val="cente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RTX:NYSE</w:t>
            </w:r>
            <w:proofErr w:type="gramEnd"/>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7F2BB14C"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Raytheon Technologies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4A3DB276"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3BF42A7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913222" w14:paraId="20FD7AEF" w14:textId="77777777">
        <w:trPr>
          <w:trHeight w:val="70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DC97E0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TD: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25F42AD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The Toronto-Dominion Bank</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231BFCE1"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03C112D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7F03D59C"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3761E3B7"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TMUS: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4169A27F"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T-Mobile US,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C8BB2C3"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6655A766"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Services</w:t>
            </w:r>
          </w:p>
        </w:tc>
      </w:tr>
      <w:tr w:rsidR="00913222" w14:paraId="7A2CF992"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126AE8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UPS;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5402E17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United Parcel Service,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D914DD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1A639A8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913222" w14:paraId="65ED2265"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A6F5AE3"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UNM: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0CFE9241"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Unum Group</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1D3D8EA6"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5D963146"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913222" w14:paraId="7A72AC38"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54D5FF8"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VLO: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1467A0C9"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Valero Energy Corporation</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669003E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3DF1A5C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Energy</w:t>
            </w:r>
          </w:p>
        </w:tc>
      </w:tr>
      <w:tr w:rsidR="00913222" w14:paraId="4C48F8FC"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C45DF2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WMT: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3F8D8EF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Walmart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34B35AE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5FB20A7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r w:rsidR="00913222" w14:paraId="0B43EC02"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684AF65"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WEX: NYSE</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4B4972FB"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WEX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5BCCF75A"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613A0E50"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Information Technology</w:t>
            </w:r>
          </w:p>
        </w:tc>
      </w:tr>
      <w:tr w:rsidR="00913222" w14:paraId="746EC7FB" w14:textId="77777777">
        <w:trPr>
          <w:trHeight w:val="735"/>
        </w:trPr>
        <w:tc>
          <w:tcPr>
            <w:tcW w:w="142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7C1AD24"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WBA: NASDAQ</w:t>
            </w:r>
          </w:p>
        </w:tc>
        <w:tc>
          <w:tcPr>
            <w:tcW w:w="2535" w:type="dxa"/>
            <w:tcBorders>
              <w:top w:val="nil"/>
              <w:left w:val="nil"/>
              <w:bottom w:val="single" w:sz="8" w:space="0" w:color="000000"/>
              <w:right w:val="single" w:sz="8" w:space="0" w:color="000000"/>
            </w:tcBorders>
            <w:tcMar>
              <w:top w:w="60" w:type="dxa"/>
              <w:left w:w="60" w:type="dxa"/>
              <w:bottom w:w="60" w:type="dxa"/>
              <w:right w:w="60" w:type="dxa"/>
            </w:tcMar>
          </w:tcPr>
          <w:p w14:paraId="6C1C228E"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Walgreens Boots Alliance, Inc.</w:t>
            </w:r>
          </w:p>
        </w:tc>
        <w:tc>
          <w:tcPr>
            <w:tcW w:w="1125" w:type="dxa"/>
            <w:tcBorders>
              <w:top w:val="nil"/>
              <w:left w:val="nil"/>
              <w:bottom w:val="single" w:sz="8" w:space="0" w:color="000000"/>
              <w:right w:val="single" w:sz="8" w:space="0" w:color="000000"/>
            </w:tcBorders>
            <w:tcMar>
              <w:top w:w="60" w:type="dxa"/>
              <w:left w:w="60" w:type="dxa"/>
              <w:bottom w:w="60" w:type="dxa"/>
              <w:right w:w="60" w:type="dxa"/>
            </w:tcMar>
          </w:tcPr>
          <w:p w14:paraId="0E6691AF"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nil"/>
              <w:left w:val="nil"/>
              <w:bottom w:val="single" w:sz="8" w:space="0" w:color="000000"/>
              <w:right w:val="single" w:sz="8" w:space="0" w:color="000000"/>
            </w:tcBorders>
            <w:tcMar>
              <w:top w:w="60" w:type="dxa"/>
              <w:left w:w="60" w:type="dxa"/>
              <w:bottom w:w="60" w:type="dxa"/>
              <w:right w:w="60" w:type="dxa"/>
            </w:tcMar>
          </w:tcPr>
          <w:p w14:paraId="0FEF8FDD" w14:textId="77777777" w:rsidR="00913222" w:rsidRDefault="00000000">
            <w:pPr>
              <w:spacing w:before="240" w:after="60"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bl>
    <w:p w14:paraId="58FAD8F3" w14:textId="77777777" w:rsidR="00913222" w:rsidRDefault="00913222">
      <w:pPr>
        <w:spacing w:line="480" w:lineRule="auto"/>
        <w:jc w:val="center"/>
        <w:rPr>
          <w:rFonts w:ascii="Times New Roman" w:eastAsia="Times New Roman" w:hAnsi="Times New Roman" w:cs="Times New Roman"/>
          <w:sz w:val="24"/>
          <w:szCs w:val="24"/>
        </w:rPr>
      </w:pPr>
    </w:p>
    <w:sectPr w:rsidR="009132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DE87CDF-B0C3-0F45-81D5-D2D424B8A73F}"/>
    <w:embedItalic r:id="rId2" w:fontKey="{24B0FB40-8AE8-7646-8B01-C74CEAAFAADC}"/>
  </w:font>
  <w:font w:name="Times New Roman">
    <w:panose1 w:val="02020603050405020304"/>
    <w:charset w:val="00"/>
    <w:family w:val="roman"/>
    <w:pitch w:val="variable"/>
    <w:sig w:usb0="E0002EFF" w:usb1="C000785B" w:usb2="00000009" w:usb3="00000000" w:csb0="000001FF" w:csb1="00000000"/>
    <w:embedRegular r:id="rId3" w:fontKey="{1AE0A0C3-3BE6-AE4B-9F68-D1A9B498021A}"/>
    <w:embedBold r:id="rId4" w:fontKey="{9BC2E58C-CE39-3249-ADD9-75FAEBE6107D}"/>
    <w:embedItalic r:id="rId5" w:fontKey="{A1070C0E-21C6-CC43-9F28-6284BCD7BA7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6" w:fontKey="{F9581CCE-3E24-804E-ABBE-B7392087B8CF}"/>
  </w:font>
  <w:font w:name="Cambria">
    <w:panose1 w:val="02040503050406030204"/>
    <w:charset w:val="00"/>
    <w:family w:val="roman"/>
    <w:pitch w:val="variable"/>
    <w:sig w:usb0="E00002FF" w:usb1="400004FF" w:usb2="00000000" w:usb3="00000000" w:csb0="0000019F" w:csb1="00000000"/>
    <w:embedRegular r:id="rId7" w:fontKey="{150775DC-F551-4747-BF64-696194BD23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22"/>
    <w:rsid w:val="000529E3"/>
    <w:rsid w:val="00062075"/>
    <w:rsid w:val="00531123"/>
    <w:rsid w:val="00913222"/>
    <w:rsid w:val="00961020"/>
    <w:rsid w:val="00E97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D17FDA8"/>
  <w15:docId w15:val="{BFE10CFF-3F3B-BD4E-9529-DD702A09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6102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prnewswire.com/news-releases/darden-and-uber-continue-partnership-with-on-demand-delivery-pilot-at-cheddars-scratch-kitchen-30240674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3</cp:revision>
  <dcterms:created xsi:type="dcterms:W3CDTF">2025-03-23T22:02:00Z</dcterms:created>
  <dcterms:modified xsi:type="dcterms:W3CDTF">2025-03-23T23:09:00Z</dcterms:modified>
</cp:coreProperties>
</file>