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96AC49" w14:textId="77777777" w:rsidR="006C5818"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Husson Stock Index</w:t>
      </w:r>
    </w:p>
    <w:p w14:paraId="675C3619" w14:textId="77777777" w:rsidR="006C5818"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 xml:space="preserve"> </w:t>
      </w:r>
    </w:p>
    <w:p w14:paraId="57944528" w14:textId="77777777" w:rsidR="006C5818"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Week ended Friday, December 12, 2025</w:t>
      </w:r>
    </w:p>
    <w:p w14:paraId="6E2DF4D5" w14:textId="77777777" w:rsidR="006C5818" w:rsidRDefault="00000000">
      <w:pPr>
        <w:rPr>
          <w:rFonts w:ascii="Times New Roman" w:eastAsia="Times New Roman" w:hAnsi="Times New Roman" w:cs="Times New Roman"/>
        </w:rPr>
      </w:pPr>
      <w:r>
        <w:rPr>
          <w:rFonts w:ascii="Times New Roman" w:eastAsia="Times New Roman" w:hAnsi="Times New Roman" w:cs="Times New Roman"/>
        </w:rPr>
        <w:t xml:space="preserve"> </w:t>
      </w:r>
    </w:p>
    <w:p w14:paraId="74167F65" w14:textId="4ED0091A" w:rsidR="006C5818" w:rsidRDefault="00000000">
      <w:pPr>
        <w:ind w:firstLine="720"/>
        <w:rPr>
          <w:rFonts w:ascii="Times New Roman" w:eastAsia="Times New Roman" w:hAnsi="Times New Roman" w:cs="Times New Roman"/>
        </w:rPr>
      </w:pPr>
      <w:r>
        <w:rPr>
          <w:rFonts w:ascii="Times New Roman" w:eastAsia="Times New Roman" w:hAnsi="Times New Roman" w:cs="Times New Roman"/>
        </w:rPr>
        <w:t>For the week ending December 12, 2025, the Husson Stock Index (HSI) closed at 254.29, reflecting a 0.76% increase from the previous week</w:t>
      </w:r>
      <w:r w:rsidR="00423612">
        <w:rPr>
          <w:rFonts w:ascii="Times New Roman" w:eastAsia="Times New Roman" w:hAnsi="Times New Roman" w:cs="Times New Roman"/>
        </w:rPr>
        <w:t xml:space="preserve"> and 9.94% increase year to date</w:t>
      </w:r>
      <w:r>
        <w:rPr>
          <w:rFonts w:ascii="Times New Roman" w:eastAsia="Times New Roman" w:hAnsi="Times New Roman" w:cs="Times New Roman"/>
        </w:rPr>
        <w:t>. The S&amp;P 500 declined 0.</w:t>
      </w:r>
      <w:r w:rsidR="00423612">
        <w:rPr>
          <w:rFonts w:ascii="Times New Roman" w:eastAsia="Times New Roman" w:hAnsi="Times New Roman" w:cs="Times New Roman"/>
        </w:rPr>
        <w:t>63</w:t>
      </w:r>
      <w:r>
        <w:rPr>
          <w:rFonts w:ascii="Times New Roman" w:eastAsia="Times New Roman" w:hAnsi="Times New Roman" w:cs="Times New Roman"/>
        </w:rPr>
        <w:t>% over the week</w:t>
      </w:r>
      <w:r w:rsidR="00423612">
        <w:rPr>
          <w:rFonts w:ascii="Times New Roman" w:eastAsia="Times New Roman" w:hAnsi="Times New Roman" w:cs="Times New Roman"/>
        </w:rPr>
        <w:t xml:space="preserve"> and rose 16.08% from the beginning of the year</w:t>
      </w:r>
      <w:r>
        <w:rPr>
          <w:rFonts w:ascii="Times New Roman" w:eastAsia="Times New Roman" w:hAnsi="Times New Roman" w:cs="Times New Roman"/>
        </w:rPr>
        <w:t xml:space="preserve">. </w:t>
      </w:r>
      <w:r w:rsidR="00423612">
        <w:rPr>
          <w:rFonts w:ascii="Times New Roman" w:eastAsia="Times New Roman" w:hAnsi="Times New Roman" w:cs="Times New Roman"/>
        </w:rPr>
        <w:t>Similarly,</w:t>
      </w:r>
      <w:r>
        <w:rPr>
          <w:rFonts w:ascii="Times New Roman" w:eastAsia="Times New Roman" w:hAnsi="Times New Roman" w:cs="Times New Roman"/>
        </w:rPr>
        <w:t xml:space="preserve"> the Dow Jones Industrial Average (DJIA) posted a strong performance, rising 1.</w:t>
      </w:r>
      <w:r w:rsidR="00423612">
        <w:rPr>
          <w:rFonts w:ascii="Times New Roman" w:eastAsia="Times New Roman" w:hAnsi="Times New Roman" w:cs="Times New Roman"/>
        </w:rPr>
        <w:t>05</w:t>
      </w:r>
      <w:r>
        <w:rPr>
          <w:rFonts w:ascii="Times New Roman" w:eastAsia="Times New Roman" w:hAnsi="Times New Roman" w:cs="Times New Roman"/>
        </w:rPr>
        <w:t xml:space="preserve">% for the week </w:t>
      </w:r>
      <w:r w:rsidR="00423612">
        <w:rPr>
          <w:rFonts w:ascii="Times New Roman" w:eastAsia="Times New Roman" w:hAnsi="Times New Roman" w:cs="Times New Roman"/>
        </w:rPr>
        <w:t>and 13.90% year to date.</w:t>
      </w:r>
    </w:p>
    <w:p w14:paraId="1E2234D0" w14:textId="77777777" w:rsidR="006C5818" w:rsidRDefault="006C5818">
      <w:pPr>
        <w:ind w:firstLine="720"/>
        <w:rPr>
          <w:rFonts w:ascii="Times New Roman" w:eastAsia="Times New Roman" w:hAnsi="Times New Roman" w:cs="Times New Roman"/>
        </w:rPr>
      </w:pPr>
    </w:p>
    <w:p w14:paraId="2150D16D" w14:textId="77777777" w:rsidR="006C5818" w:rsidRDefault="006C5818">
      <w:pPr>
        <w:rPr>
          <w:rFonts w:ascii="Times New Roman" w:eastAsia="Times New Roman" w:hAnsi="Times New Roman" w:cs="Times New Roman"/>
        </w:rPr>
      </w:pPr>
    </w:p>
    <w:p w14:paraId="347F0F7A" w14:textId="77777777" w:rsidR="006C5818"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Summary</w:t>
      </w:r>
    </w:p>
    <w:p w14:paraId="09817CBD" w14:textId="1E5A7579" w:rsidR="006C5818" w:rsidRDefault="00000000">
      <w:pPr>
        <w:ind w:firstLine="720"/>
        <w:rPr>
          <w:rFonts w:ascii="Times New Roman" w:eastAsia="Times New Roman" w:hAnsi="Times New Roman" w:cs="Times New Roman"/>
        </w:rPr>
      </w:pPr>
      <w:r>
        <w:rPr>
          <w:rFonts w:ascii="Times New Roman" w:eastAsia="Times New Roman" w:hAnsi="Times New Roman" w:cs="Times New Roman"/>
        </w:rPr>
        <w:t xml:space="preserve">For the second consecutive </w:t>
      </w:r>
      <w:r w:rsidR="00423612">
        <w:rPr>
          <w:rFonts w:ascii="Times New Roman" w:eastAsia="Times New Roman" w:hAnsi="Times New Roman" w:cs="Times New Roman"/>
        </w:rPr>
        <w:t xml:space="preserve">week, </w:t>
      </w:r>
      <w:proofErr w:type="spellStart"/>
      <w:r w:rsidR="00423612">
        <w:rPr>
          <w:rFonts w:ascii="Times New Roman" w:eastAsia="Times New Roman" w:hAnsi="Times New Roman" w:cs="Times New Roman"/>
        </w:rPr>
        <w:t>ImmuCell</w:t>
      </w:r>
      <w:proofErr w:type="spellEnd"/>
      <w:r>
        <w:rPr>
          <w:rFonts w:ascii="Times New Roman" w:eastAsia="Times New Roman" w:hAnsi="Times New Roman" w:cs="Times New Roman"/>
        </w:rPr>
        <w:t xml:space="preserve"> Corporation (ICCC) had the strongest performance in the HSI, closing with a 10.11% gain from the previous week. </w:t>
      </w:r>
      <w:proofErr w:type="spellStart"/>
      <w:r>
        <w:rPr>
          <w:rFonts w:ascii="Times New Roman" w:eastAsia="Times New Roman" w:hAnsi="Times New Roman" w:cs="Times New Roman"/>
        </w:rPr>
        <w:t>ImmuCell</w:t>
      </w:r>
      <w:proofErr w:type="spellEnd"/>
      <w:r>
        <w:rPr>
          <w:rFonts w:ascii="Times New Roman" w:eastAsia="Times New Roman" w:hAnsi="Times New Roman" w:cs="Times New Roman"/>
        </w:rPr>
        <w:t xml:space="preserve"> Corporation is continuing to enjoy positive sentiment related to its core offerings in the cattle business, including its flagship offering, First Defense. This offering is a critical tool for the dairy or beef industries as it helps safeguard young cattle from sickness in their earlier stages of development. Moreover, the optimism of investors is still centered on one of the offerings in the </w:t>
      </w:r>
      <w:proofErr w:type="spellStart"/>
      <w:r>
        <w:rPr>
          <w:rFonts w:ascii="Times New Roman" w:eastAsia="Times New Roman" w:hAnsi="Times New Roman" w:cs="Times New Roman"/>
        </w:rPr>
        <w:t>ImmuCell</w:t>
      </w:r>
      <w:proofErr w:type="spellEnd"/>
      <w:r>
        <w:rPr>
          <w:rFonts w:ascii="Times New Roman" w:eastAsia="Times New Roman" w:hAnsi="Times New Roman" w:cs="Times New Roman"/>
        </w:rPr>
        <w:t xml:space="preserve"> pipeline, Re-Tain, which is a treatment for mastitis in dairy cows that targets the condition without using the classic antibiotic therapy schedule. Currently, mastitis is one of the biggest dairy health concerns, as it is one of the most expensive health concerns for dairy production. However, without FDA approval pending review of inspections, it is still </w:t>
      </w:r>
      <w:proofErr w:type="gramStart"/>
      <w:r>
        <w:rPr>
          <w:rFonts w:ascii="Times New Roman" w:eastAsia="Times New Roman" w:hAnsi="Times New Roman" w:cs="Times New Roman"/>
        </w:rPr>
        <w:t>a major breakthrough</w:t>
      </w:r>
      <w:proofErr w:type="gramEnd"/>
      <w:r>
        <w:rPr>
          <w:rFonts w:ascii="Times New Roman" w:eastAsia="Times New Roman" w:hAnsi="Times New Roman" w:cs="Times New Roman"/>
        </w:rPr>
        <w:t xml:space="preserve"> in dairy health considerations that progress is still being made with the expectation and confidence of its executives. According to Stock Invest US, “Over the last year, insiders have collectively bought or received $1.40M worth of shares and sold $202.6K across 100 transactions. However, focusing on high-impact open-market transactions, insiders purchased $108.3K and sold $0 worth of </w:t>
      </w:r>
      <w:proofErr w:type="spellStart"/>
      <w:r>
        <w:rPr>
          <w:rFonts w:ascii="Times New Roman" w:eastAsia="Times New Roman" w:hAnsi="Times New Roman" w:cs="Times New Roman"/>
        </w:rPr>
        <w:t>ImmuCell</w:t>
      </w:r>
      <w:proofErr w:type="spellEnd"/>
      <w:r>
        <w:rPr>
          <w:rFonts w:ascii="Times New Roman" w:eastAsia="Times New Roman" w:hAnsi="Times New Roman" w:cs="Times New Roman"/>
        </w:rPr>
        <w:t xml:space="preserve"> Corporation stocks. The most recent trade was made 11 days ago by </w:t>
      </w:r>
      <w:proofErr w:type="spellStart"/>
      <w:r>
        <w:rPr>
          <w:rFonts w:ascii="Times New Roman" w:eastAsia="Times New Roman" w:hAnsi="Times New Roman" w:cs="Times New Roman"/>
        </w:rPr>
        <w:t>Te</w:t>
      </w:r>
      <w:proofErr w:type="spellEnd"/>
      <w:r>
        <w:rPr>
          <w:rFonts w:ascii="Times New Roman" w:eastAsia="Times New Roman" w:hAnsi="Times New Roman" w:cs="Times New Roman"/>
        </w:rPr>
        <w:t xml:space="preserve"> Boekhorst Paul Francis Olivier (President </w:t>
      </w:r>
      <w:r w:rsidR="000D6ED2">
        <w:rPr>
          <w:rFonts w:ascii="Times New Roman" w:eastAsia="Times New Roman" w:hAnsi="Times New Roman" w:cs="Times New Roman"/>
        </w:rPr>
        <w:t>and</w:t>
      </w:r>
      <w:r>
        <w:rPr>
          <w:rFonts w:ascii="Times New Roman" w:eastAsia="Times New Roman" w:hAnsi="Times New Roman" w:cs="Times New Roman"/>
        </w:rPr>
        <w:t xml:space="preserve"> Ceo), who purchased shares worth approximately $18.2K.” (Stock Invest US, 2025) Having this kind of confidence from insiders of the firm should create positive momentum for investors of the Westbrook-based firm. </w:t>
      </w:r>
    </w:p>
    <w:p w14:paraId="479B01BA" w14:textId="77777777" w:rsidR="006C5818" w:rsidRDefault="006C5818">
      <w:pPr>
        <w:rPr>
          <w:rFonts w:ascii="Times New Roman" w:eastAsia="Times New Roman" w:hAnsi="Times New Roman" w:cs="Times New Roman"/>
        </w:rPr>
      </w:pPr>
    </w:p>
    <w:p w14:paraId="209E16B6" w14:textId="77777777" w:rsidR="006C5818" w:rsidRDefault="00000000">
      <w:pPr>
        <w:ind w:firstLine="720"/>
        <w:rPr>
          <w:rFonts w:ascii="Times New Roman" w:eastAsia="Times New Roman" w:hAnsi="Times New Roman" w:cs="Times New Roman"/>
        </w:rPr>
      </w:pPr>
      <w:r>
        <w:rPr>
          <w:rFonts w:ascii="Times New Roman" w:eastAsia="Times New Roman" w:hAnsi="Times New Roman" w:cs="Times New Roman"/>
        </w:rPr>
        <w:t xml:space="preserve">Northeast Bank (NBN) came second among the best performers in the index for the current week with a gain of 7.72 percent from the previous week. Notably, the company has managed to continue enjoying the benefits that come with its distinct business approach, which involves offering community banking services alongside a national lending platform for acquiring and managing distressed portfolios of loans. This means that the company </w:t>
      </w:r>
      <w:proofErr w:type="gramStart"/>
      <w:r>
        <w:rPr>
          <w:rFonts w:ascii="Times New Roman" w:eastAsia="Times New Roman" w:hAnsi="Times New Roman" w:cs="Times New Roman"/>
        </w:rPr>
        <w:t>is able to</w:t>
      </w:r>
      <w:proofErr w:type="gramEnd"/>
      <w:r>
        <w:rPr>
          <w:rFonts w:ascii="Times New Roman" w:eastAsia="Times New Roman" w:hAnsi="Times New Roman" w:cs="Times New Roman"/>
        </w:rPr>
        <w:t xml:space="preserve"> earn income that is not entirely dependent on the economic performance of the local area it serves. Moreover, the company’s credit approach, core capital, and its ability to make consistent earnings, has boosted the confidence of investors in the company. Additionally, with the stability of interest rate outlooks, the company’s efficiency in allocating capital to more lucrative assets </w:t>
      </w:r>
      <w:proofErr w:type="gramStart"/>
      <w:r>
        <w:rPr>
          <w:rFonts w:ascii="Times New Roman" w:eastAsia="Times New Roman" w:hAnsi="Times New Roman" w:cs="Times New Roman"/>
        </w:rPr>
        <w:t>has</w:t>
      </w:r>
      <w:proofErr w:type="gramEnd"/>
      <w:r>
        <w:rPr>
          <w:rFonts w:ascii="Times New Roman" w:eastAsia="Times New Roman" w:hAnsi="Times New Roman" w:cs="Times New Roman"/>
        </w:rPr>
        <w:t xml:space="preserve"> placed it in a better position compared to other small banks. All this, including higher trading volume, has treated the stock nicely, according to </w:t>
      </w:r>
      <w:proofErr w:type="spellStart"/>
      <w:r>
        <w:rPr>
          <w:rFonts w:ascii="Times New Roman" w:eastAsia="Times New Roman" w:hAnsi="Times New Roman" w:cs="Times New Roman"/>
        </w:rPr>
        <w:t>MarketBeat</w:t>
      </w:r>
      <w:proofErr w:type="spellEnd"/>
      <w:r>
        <w:rPr>
          <w:rFonts w:ascii="Times New Roman" w:eastAsia="Times New Roman" w:hAnsi="Times New Roman" w:cs="Times New Roman"/>
        </w:rPr>
        <w:t xml:space="preserve">, “About 91,079 shares traded mid-day (up 34% from the prior session) as the stock hovered near $99.84, while analysts hold a consensus 'Moderate Buy' with a $102 target amid recent downgrades and a price-target cut.” (Market Beat, 2025) All of these factors line up well and should sit pretty for NBN investors, and </w:t>
      </w:r>
      <w:proofErr w:type="gramStart"/>
      <w:r>
        <w:rPr>
          <w:rFonts w:ascii="Times New Roman" w:eastAsia="Times New Roman" w:hAnsi="Times New Roman" w:cs="Times New Roman"/>
        </w:rPr>
        <w:t>all of</w:t>
      </w:r>
      <w:proofErr w:type="gramEnd"/>
      <w:r>
        <w:rPr>
          <w:rFonts w:ascii="Times New Roman" w:eastAsia="Times New Roman" w:hAnsi="Times New Roman" w:cs="Times New Roman"/>
        </w:rPr>
        <w:t xml:space="preserve"> these bullish signals will absolutely help drive the market price up as we head towards year-end. </w:t>
      </w:r>
    </w:p>
    <w:p w14:paraId="6BDA0B4C" w14:textId="77777777" w:rsidR="006C5818" w:rsidRDefault="006C5818">
      <w:pPr>
        <w:rPr>
          <w:rFonts w:ascii="Times New Roman" w:eastAsia="Times New Roman" w:hAnsi="Times New Roman" w:cs="Times New Roman"/>
        </w:rPr>
      </w:pPr>
    </w:p>
    <w:p w14:paraId="26F051E1" w14:textId="77777777" w:rsidR="006C5818" w:rsidRDefault="00000000">
      <w:pPr>
        <w:ind w:firstLine="720"/>
        <w:rPr>
          <w:rFonts w:ascii="Times New Roman" w:eastAsia="Times New Roman" w:hAnsi="Times New Roman" w:cs="Times New Roman"/>
        </w:rPr>
      </w:pPr>
      <w:r>
        <w:rPr>
          <w:rFonts w:ascii="Times New Roman" w:eastAsia="Times New Roman" w:hAnsi="Times New Roman" w:cs="Times New Roman"/>
        </w:rPr>
        <w:t xml:space="preserve">The worst performer for the week in the HSI was T-Mobile US, Inc. (TMUS), with a decline of 6.90%. This came despite TMUS having a strong long-term presence in the U.S. wireless communications market. Notably, the company experienced downward pressure driven by overall challenges faced by the technology sector, including concerns over competitive pricing offerings. Additionally, wary investment sentiment was driven by reduced growth in subscriber additions and caps on capital spending efforts for network expansion. Despite this, T-Mobile is still a leader </w:t>
      </w:r>
      <w:proofErr w:type="gramStart"/>
      <w:r>
        <w:rPr>
          <w:rFonts w:ascii="Times New Roman" w:eastAsia="Times New Roman" w:hAnsi="Times New Roman" w:cs="Times New Roman"/>
        </w:rPr>
        <w:t>in the area of</w:t>
      </w:r>
      <w:proofErr w:type="gramEnd"/>
      <w:r>
        <w:rPr>
          <w:rFonts w:ascii="Times New Roman" w:eastAsia="Times New Roman" w:hAnsi="Times New Roman" w:cs="Times New Roman"/>
        </w:rPr>
        <w:t xml:space="preserve"> 5G network availability with robust cash flows. T-Mobile did make headlines this week, but for all the wrong reasons. “With rumors of a Royals stadium potentially pushing T-Mobile out, the company’s stock hit a 52-week low. However, analysts at Morgan Stanley maintain T-Mobile as a top pick among U.S. telecom stocks, adjusting their price target to $260. As T-Mobile continues to make strategic appointments and boost guidance amidst strong quarterly performance, investors are left wondering about the company’s future value after recent 5G expansion and share price softness.” (</w:t>
      </w:r>
      <w:proofErr w:type="spellStart"/>
      <w:r>
        <w:rPr>
          <w:rFonts w:ascii="Times New Roman" w:eastAsia="Times New Roman" w:hAnsi="Times New Roman" w:cs="Times New Roman"/>
        </w:rPr>
        <w:t>SmartKarma</w:t>
      </w:r>
      <w:proofErr w:type="spellEnd"/>
      <w:r>
        <w:rPr>
          <w:rFonts w:ascii="Times New Roman" w:eastAsia="Times New Roman" w:hAnsi="Times New Roman" w:cs="Times New Roman"/>
        </w:rPr>
        <w:t xml:space="preserve">, 2025) The Royals, a Kansas City MLB team, is rumored to move to a campus for T-Mobile that holds 3,500 employees. The company publicly stated that there is not enough room to coexist with a baseball stadium and their stadium in the same space. </w:t>
      </w:r>
    </w:p>
    <w:p w14:paraId="508F16C4" w14:textId="77777777" w:rsidR="006C5818" w:rsidRDefault="006C5818">
      <w:pPr>
        <w:rPr>
          <w:rFonts w:ascii="Times New Roman" w:eastAsia="Times New Roman" w:hAnsi="Times New Roman" w:cs="Times New Roman"/>
        </w:rPr>
      </w:pPr>
    </w:p>
    <w:p w14:paraId="1C6945BB" w14:textId="77777777" w:rsidR="006C5818" w:rsidRDefault="00000000">
      <w:pPr>
        <w:ind w:firstLine="720"/>
        <w:rPr>
          <w:rFonts w:ascii="Times New Roman" w:eastAsia="Times New Roman" w:hAnsi="Times New Roman" w:cs="Times New Roman"/>
        </w:rPr>
      </w:pPr>
      <w:r>
        <w:rPr>
          <w:rFonts w:ascii="Times New Roman" w:eastAsia="Times New Roman" w:hAnsi="Times New Roman" w:cs="Times New Roman"/>
        </w:rPr>
        <w:t xml:space="preserve">Valero Energy Corporation (VLO) was the second-worst performer in the HSI, </w:t>
      </w:r>
      <w:proofErr w:type="gramStart"/>
      <w:r>
        <w:rPr>
          <w:rFonts w:ascii="Times New Roman" w:eastAsia="Times New Roman" w:hAnsi="Times New Roman" w:cs="Times New Roman"/>
        </w:rPr>
        <w:t>closing down</w:t>
      </w:r>
      <w:proofErr w:type="gramEnd"/>
      <w:r>
        <w:rPr>
          <w:rFonts w:ascii="Times New Roman" w:eastAsia="Times New Roman" w:hAnsi="Times New Roman" w:cs="Times New Roman"/>
        </w:rPr>
        <w:t xml:space="preserve"> 3.35% for the week. This is predominantly a reflection of the weak energy markets, given that crude oil prices were pulled back for the week. Margins for the refining sector have faced challenges driven by weaker demand growth as well as additional supply, thereby adversely impacting sentiment for refining entities. While the valuation of the company remains strong with sound fundamentals of efficiency and shareholder-friendly capital allocation practices, it faced challenges for this week due to fluctuations in energy markets. According to Guru Focus, “Bank of America has downgraded Valero Energy (VLO, Financial) from Buy to Neutral, citing a less favorable risk-reward profile and uncertainties surrounding crack spreads and geopolitical situations. The bank's 2026 outlook suggests that Valero's valuation is less attractive, especially if a Russia-Ukraine peace agreement narrows margins. The price target was reduced to $195, with potential free-cash-flow yields dropping to 5.5% in a peace scenario. Valero, as a pure-play refiner, faces heightened risks from potential oversupply and lower Brent crude prices, projected at $60 in 2026.” (</w:t>
      </w:r>
      <w:proofErr w:type="spellStart"/>
      <w:r>
        <w:rPr>
          <w:rFonts w:ascii="Times New Roman" w:eastAsia="Times New Roman" w:hAnsi="Times New Roman" w:cs="Times New Roman"/>
        </w:rPr>
        <w:t>GuruFocus</w:t>
      </w:r>
      <w:proofErr w:type="spellEnd"/>
      <w:r>
        <w:rPr>
          <w:rFonts w:ascii="Times New Roman" w:eastAsia="Times New Roman" w:hAnsi="Times New Roman" w:cs="Times New Roman"/>
        </w:rPr>
        <w:t>, 2025) The Russia-Ukraine war is rumored to be nearing a settlement, and if Russia is then able to increase its global output, it will increase the global supply and drop crude oil prices even more. This could then narrow margins even more for US-based oil companies nationwide, creating a huge sector risk for investors in US energy.</w:t>
      </w:r>
    </w:p>
    <w:p w14:paraId="0DA4D953" w14:textId="77777777" w:rsidR="006C5818" w:rsidRDefault="006C5818">
      <w:pPr>
        <w:rPr>
          <w:rFonts w:ascii="Times New Roman" w:eastAsia="Times New Roman" w:hAnsi="Times New Roman" w:cs="Times New Roman"/>
        </w:rPr>
      </w:pPr>
    </w:p>
    <w:p w14:paraId="0831F616" w14:textId="77777777" w:rsidR="006C5818" w:rsidRDefault="006C5818">
      <w:pPr>
        <w:rPr>
          <w:rFonts w:ascii="Times New Roman" w:eastAsia="Times New Roman" w:hAnsi="Times New Roman" w:cs="Times New Roman"/>
        </w:rPr>
      </w:pPr>
    </w:p>
    <w:p w14:paraId="7FBA4E8E" w14:textId="77777777" w:rsidR="006C5818" w:rsidRDefault="006C5818">
      <w:pPr>
        <w:rPr>
          <w:rFonts w:ascii="Times New Roman" w:eastAsia="Times New Roman" w:hAnsi="Times New Roman" w:cs="Times New Roman"/>
        </w:rPr>
      </w:pPr>
    </w:p>
    <w:p w14:paraId="29649001" w14:textId="77777777" w:rsidR="006C5818" w:rsidRDefault="006C5818">
      <w:pPr>
        <w:rPr>
          <w:rFonts w:ascii="Times New Roman" w:eastAsia="Times New Roman" w:hAnsi="Times New Roman" w:cs="Times New Roman"/>
        </w:rPr>
      </w:pPr>
    </w:p>
    <w:p w14:paraId="11F537EE" w14:textId="77777777" w:rsidR="006C5818" w:rsidRDefault="006C5818">
      <w:pPr>
        <w:rPr>
          <w:rFonts w:ascii="Times New Roman" w:eastAsia="Times New Roman" w:hAnsi="Times New Roman" w:cs="Times New Roman"/>
        </w:rPr>
      </w:pPr>
    </w:p>
    <w:p w14:paraId="076F5678" w14:textId="77777777" w:rsidR="006C5818" w:rsidRDefault="006C5818">
      <w:pPr>
        <w:rPr>
          <w:rFonts w:ascii="Times New Roman" w:eastAsia="Times New Roman" w:hAnsi="Times New Roman" w:cs="Times New Roman"/>
        </w:rPr>
      </w:pPr>
    </w:p>
    <w:p w14:paraId="5554E520" w14:textId="77777777" w:rsidR="006C5818" w:rsidRDefault="006C5818">
      <w:pPr>
        <w:rPr>
          <w:rFonts w:ascii="Times New Roman" w:eastAsia="Times New Roman" w:hAnsi="Times New Roman" w:cs="Times New Roman"/>
        </w:rPr>
      </w:pPr>
    </w:p>
    <w:p w14:paraId="34E6EAEC" w14:textId="77777777" w:rsidR="006C5818" w:rsidRDefault="006C5818">
      <w:pPr>
        <w:rPr>
          <w:rFonts w:ascii="Times New Roman" w:eastAsia="Times New Roman" w:hAnsi="Times New Roman" w:cs="Times New Roman"/>
        </w:rPr>
      </w:pPr>
    </w:p>
    <w:p w14:paraId="19CF2199" w14:textId="77777777" w:rsidR="006C5818" w:rsidRDefault="006C5818">
      <w:pPr>
        <w:rPr>
          <w:rFonts w:ascii="Times New Roman" w:eastAsia="Times New Roman" w:hAnsi="Times New Roman" w:cs="Times New Roman"/>
        </w:rPr>
      </w:pPr>
    </w:p>
    <w:p w14:paraId="3A48B776" w14:textId="77777777" w:rsidR="006C5818" w:rsidRDefault="006C5818">
      <w:pPr>
        <w:jc w:val="center"/>
        <w:rPr>
          <w:rFonts w:ascii="Times New Roman" w:eastAsia="Times New Roman" w:hAnsi="Times New Roman" w:cs="Times New Roman"/>
          <w:b/>
          <w:bCs/>
        </w:rPr>
      </w:pPr>
    </w:p>
    <w:p w14:paraId="12B2EB48" w14:textId="77777777" w:rsidR="006C5818" w:rsidRDefault="006C5818">
      <w:pPr>
        <w:jc w:val="center"/>
        <w:rPr>
          <w:rFonts w:ascii="Times New Roman" w:eastAsia="Times New Roman" w:hAnsi="Times New Roman" w:cs="Times New Roman"/>
          <w:b/>
          <w:bCs/>
        </w:rPr>
      </w:pPr>
    </w:p>
    <w:p w14:paraId="74F8F295" w14:textId="77777777" w:rsidR="006C5818"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lastRenderedPageBreak/>
        <w:t>Overview</w:t>
      </w:r>
    </w:p>
    <w:p w14:paraId="0D7F3EA2" w14:textId="77777777" w:rsidR="006C5818" w:rsidRDefault="006C5818">
      <w:pPr>
        <w:rPr>
          <w:rFonts w:ascii="Times New Roman" w:eastAsia="Times New Roman" w:hAnsi="Times New Roman" w:cs="Times New Roman"/>
          <w:b/>
          <w:bCs/>
        </w:rPr>
      </w:pPr>
    </w:p>
    <w:p w14:paraId="6592941B" w14:textId="77777777" w:rsidR="006C5818" w:rsidRDefault="00000000">
      <w:pPr>
        <w:ind w:firstLine="720"/>
        <w:rPr>
          <w:rFonts w:ascii="Times New Roman" w:eastAsia="Times New Roman" w:hAnsi="Times New Roman" w:cs="Times New Roman"/>
        </w:rPr>
      </w:pPr>
      <w:r>
        <w:rPr>
          <w:rFonts w:ascii="Times New Roman" w:eastAsia="Times New Roman" w:hAnsi="Times New Roman" w:cs="Times New Roman"/>
        </w:rPr>
        <w:t>The HSI was developed by Marie Kenney, while a student at Husson University, in</w:t>
      </w:r>
    </w:p>
    <w:p w14:paraId="4348C60C" w14:textId="77777777" w:rsidR="006C5818" w:rsidRDefault="00000000">
      <w:pPr>
        <w:rPr>
          <w:rFonts w:ascii="Times New Roman" w:eastAsia="Times New Roman" w:hAnsi="Times New Roman" w:cs="Times New Roman"/>
        </w:rPr>
      </w:pPr>
      <w:r>
        <w:rPr>
          <w:rFonts w:ascii="Times New Roman" w:eastAsia="Times New Roman" w:hAnsi="Times New Roman" w:cs="Times New Roman"/>
        </w:rPr>
        <w:t>consultation with Associate Professor J. Douglas Wellington. The index is currently being</w:t>
      </w:r>
    </w:p>
    <w:p w14:paraId="59E285F6" w14:textId="77777777" w:rsidR="006C5818" w:rsidRDefault="00000000">
      <w:pPr>
        <w:rPr>
          <w:rFonts w:ascii="Times New Roman" w:eastAsia="Times New Roman" w:hAnsi="Times New Roman" w:cs="Times New Roman"/>
        </w:rPr>
      </w:pPr>
      <w:r>
        <w:rPr>
          <w:rFonts w:ascii="Times New Roman" w:eastAsia="Times New Roman" w:hAnsi="Times New Roman" w:cs="Times New Roman"/>
        </w:rPr>
        <w:t xml:space="preserve">tracked and analyzed by Husson students Ray </w:t>
      </w:r>
      <w:proofErr w:type="spellStart"/>
      <w:r>
        <w:rPr>
          <w:rFonts w:ascii="Times New Roman" w:eastAsia="Times New Roman" w:hAnsi="Times New Roman" w:cs="Times New Roman"/>
        </w:rPr>
        <w:t>Intwari</w:t>
      </w:r>
      <w:proofErr w:type="spellEnd"/>
      <w:r>
        <w:rPr>
          <w:rFonts w:ascii="Times New Roman" w:eastAsia="Times New Roman" w:hAnsi="Times New Roman" w:cs="Times New Roman"/>
        </w:rPr>
        <w:t xml:space="preserve"> and Hugh Jack under the supervision of the Associate Professor of Finance, Dr. Jia Liu. The HSI currently tracks and analyzes the stocks of 24 companies that are considered to affect the Maine economy. These companies are either based in Maine or have an influence on the Maine economy through employment or consumer spending. This price-weighted index offers a numerical breakdown of Maine’s economy. The analysis investigates the events of the week and finds the likely reasons the index went up or down. This index and analysis help provide a better understanding of Maine’s economy as well as explain significant changes in stock prices of the companies that comprise the HSI.</w:t>
      </w:r>
    </w:p>
    <w:p w14:paraId="623A12C5" w14:textId="77777777" w:rsidR="006C5818" w:rsidRDefault="006C5818">
      <w:pPr>
        <w:rPr>
          <w:rFonts w:ascii="Times New Roman" w:eastAsia="Times New Roman" w:hAnsi="Times New Roman" w:cs="Times New Roman"/>
        </w:rPr>
      </w:pPr>
    </w:p>
    <w:p w14:paraId="68EEF8B0" w14:textId="77777777" w:rsidR="006C5818" w:rsidRDefault="00000000">
      <w:pPr>
        <w:rPr>
          <w:rFonts w:ascii="Times New Roman" w:eastAsia="Times New Roman" w:hAnsi="Times New Roman" w:cs="Times New Roman"/>
        </w:rPr>
      </w:pPr>
      <w:r>
        <w:rPr>
          <w:rFonts w:ascii="Times New Roman" w:eastAsia="Times New Roman" w:hAnsi="Times New Roman" w:cs="Times New Roman"/>
        </w:rPr>
        <w:t xml:space="preserve"> </w:t>
      </w:r>
    </w:p>
    <w:p w14:paraId="32C77212" w14:textId="77777777" w:rsidR="006C5818"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References:</w:t>
      </w:r>
    </w:p>
    <w:p w14:paraId="286FF93A" w14:textId="77777777" w:rsidR="006C5818" w:rsidRDefault="006C5818">
      <w:pPr>
        <w:rPr>
          <w:rFonts w:ascii="Times New Roman" w:eastAsia="Times New Roman" w:hAnsi="Times New Roman" w:cs="Times New Roman"/>
          <w:b/>
          <w:bCs/>
        </w:rPr>
      </w:pPr>
    </w:p>
    <w:p w14:paraId="6AB8F3FE" w14:textId="77777777" w:rsidR="006C5818" w:rsidRDefault="00000000">
      <w:pPr>
        <w:rPr>
          <w:rFonts w:ascii="Times New Roman" w:eastAsia="Times New Roman" w:hAnsi="Times New Roman" w:cs="Times New Roman"/>
        </w:rPr>
      </w:pPr>
      <w:r>
        <w:rPr>
          <w:rFonts w:ascii="Times New Roman" w:eastAsia="Times New Roman" w:hAnsi="Times New Roman" w:cs="Times New Roman"/>
        </w:rPr>
        <w:t xml:space="preserve">Graves, E. (2025, December 10). T-Mobile says it will “explore new options” if Royals move to Overland Park. KMBC. </w:t>
      </w:r>
      <w:hyperlink r:id="rId5">
        <w:r w:rsidR="006C5818">
          <w:rPr>
            <w:rFonts w:ascii="Times New Roman" w:eastAsia="Times New Roman" w:hAnsi="Times New Roman" w:cs="Times New Roman"/>
            <w:color w:val="1155CC"/>
            <w:u w:val="single"/>
          </w:rPr>
          <w:t>https://www.kmbc.com/article/tmobile-royals-aspiria-stadium-overland-park-relocation-warning/69679736</w:t>
        </w:r>
      </w:hyperlink>
    </w:p>
    <w:p w14:paraId="547553E1" w14:textId="77777777" w:rsidR="006C5818" w:rsidRDefault="006C5818">
      <w:pPr>
        <w:rPr>
          <w:rFonts w:ascii="Times New Roman" w:eastAsia="Times New Roman" w:hAnsi="Times New Roman" w:cs="Times New Roman"/>
          <w:b/>
          <w:bCs/>
        </w:rPr>
      </w:pPr>
    </w:p>
    <w:p w14:paraId="341FBB33" w14:textId="77777777" w:rsidR="006C5818" w:rsidRDefault="00000000">
      <w:pPr>
        <w:rPr>
          <w:rFonts w:ascii="Times New Roman" w:eastAsia="Times New Roman" w:hAnsi="Times New Roman" w:cs="Times New Roman"/>
        </w:rPr>
      </w:pPr>
      <w:proofErr w:type="spellStart"/>
      <w:r>
        <w:rPr>
          <w:rFonts w:ascii="Times New Roman" w:eastAsia="Times New Roman" w:hAnsi="Times New Roman" w:cs="Times New Roman"/>
        </w:rPr>
        <w:t>MarketBeat</w:t>
      </w:r>
      <w:proofErr w:type="spellEnd"/>
      <w:r>
        <w:rPr>
          <w:rFonts w:ascii="Times New Roman" w:eastAsia="Times New Roman" w:hAnsi="Times New Roman" w:cs="Times New Roman"/>
        </w:rPr>
        <w:t>. (2025, December 13). Northeast Bancorp (</w:t>
      </w:r>
      <w:proofErr w:type="gramStart"/>
      <w:r>
        <w:rPr>
          <w:rFonts w:ascii="Times New Roman" w:eastAsia="Times New Roman" w:hAnsi="Times New Roman" w:cs="Times New Roman"/>
        </w:rPr>
        <w:t>NASDAQ:NBN</w:t>
      </w:r>
      <w:proofErr w:type="gramEnd"/>
      <w:r>
        <w:rPr>
          <w:rFonts w:ascii="Times New Roman" w:eastAsia="Times New Roman" w:hAnsi="Times New Roman" w:cs="Times New Roman"/>
        </w:rPr>
        <w:t xml:space="preserve">) Sees </w:t>
      </w:r>
      <w:proofErr w:type="gramStart"/>
      <w:r>
        <w:rPr>
          <w:rFonts w:ascii="Times New Roman" w:eastAsia="Times New Roman" w:hAnsi="Times New Roman" w:cs="Times New Roman"/>
        </w:rPr>
        <w:t>Unusually-High</w:t>
      </w:r>
      <w:proofErr w:type="gramEnd"/>
      <w:r>
        <w:rPr>
          <w:rFonts w:ascii="Times New Roman" w:eastAsia="Times New Roman" w:hAnsi="Times New Roman" w:cs="Times New Roman"/>
        </w:rPr>
        <w:t xml:space="preserve"> Trading Volume - What’s Next? </w:t>
      </w:r>
      <w:proofErr w:type="spellStart"/>
      <w:r>
        <w:rPr>
          <w:rFonts w:ascii="Times New Roman" w:eastAsia="Times New Roman" w:hAnsi="Times New Roman" w:cs="Times New Roman"/>
        </w:rPr>
        <w:t>MarketBeat</w:t>
      </w:r>
      <w:proofErr w:type="spellEnd"/>
      <w:r>
        <w:rPr>
          <w:rFonts w:ascii="Times New Roman" w:eastAsia="Times New Roman" w:hAnsi="Times New Roman" w:cs="Times New Roman"/>
        </w:rPr>
        <w:t xml:space="preserve">. </w:t>
      </w:r>
      <w:hyperlink r:id="rId6">
        <w:r w:rsidR="006C5818">
          <w:rPr>
            <w:rFonts w:ascii="Times New Roman" w:eastAsia="Times New Roman" w:hAnsi="Times New Roman" w:cs="Times New Roman"/>
            <w:color w:val="1155CC"/>
            <w:u w:val="single"/>
          </w:rPr>
          <w:t>https://www.marketbeat.com/instant-alerts/northeast-bancorp-nasdaqnbn-sees-unusually-high-trading-volume-whats-next-2025-12-12/</w:t>
        </w:r>
      </w:hyperlink>
    </w:p>
    <w:p w14:paraId="405D72E9" w14:textId="77777777" w:rsidR="006C5818" w:rsidRDefault="006C5818">
      <w:pPr>
        <w:rPr>
          <w:rFonts w:ascii="Times New Roman" w:eastAsia="Times New Roman" w:hAnsi="Times New Roman" w:cs="Times New Roman"/>
        </w:rPr>
      </w:pPr>
    </w:p>
    <w:p w14:paraId="5C0E3740" w14:textId="77777777" w:rsidR="006C5818" w:rsidRDefault="00000000">
      <w:pPr>
        <w:rPr>
          <w:rFonts w:ascii="Times New Roman" w:eastAsia="Times New Roman" w:hAnsi="Times New Roman" w:cs="Times New Roman"/>
        </w:rPr>
      </w:pPr>
      <w:r>
        <w:rPr>
          <w:rFonts w:ascii="Times New Roman" w:eastAsia="Times New Roman" w:hAnsi="Times New Roman" w:cs="Times New Roman"/>
        </w:rPr>
        <w:t xml:space="preserve">News, G. (2025, December 11). Bank of America Downgrades Valero Energy (VLO) Amid Geopolitical Concerns. Gurufocus.com; </w:t>
      </w:r>
      <w:proofErr w:type="spellStart"/>
      <w:r>
        <w:rPr>
          <w:rFonts w:ascii="Times New Roman" w:eastAsia="Times New Roman" w:hAnsi="Times New Roman" w:cs="Times New Roman"/>
        </w:rPr>
        <w:t>GuruFocus</w:t>
      </w:r>
      <w:proofErr w:type="spellEnd"/>
      <w:r>
        <w:rPr>
          <w:rFonts w:ascii="Times New Roman" w:eastAsia="Times New Roman" w:hAnsi="Times New Roman" w:cs="Times New Roman"/>
        </w:rPr>
        <w:t>. https://www.gurufocus.com/news/3245936/bank-of-america-downgrades-valero-energy-vlo-amid-geopolitical-concerns</w:t>
      </w:r>
    </w:p>
    <w:p w14:paraId="286A6D97" w14:textId="77777777" w:rsidR="006C5818" w:rsidRDefault="006C5818">
      <w:pPr>
        <w:rPr>
          <w:rFonts w:ascii="Times New Roman" w:eastAsia="Times New Roman" w:hAnsi="Times New Roman" w:cs="Times New Roman"/>
        </w:rPr>
      </w:pPr>
    </w:p>
    <w:p w14:paraId="15FAFD72" w14:textId="77777777" w:rsidR="006C5818" w:rsidRDefault="00000000">
      <w:pPr>
        <w:rPr>
          <w:rFonts w:ascii="Times New Roman" w:eastAsia="Times New Roman" w:hAnsi="Times New Roman" w:cs="Times New Roman"/>
        </w:rPr>
      </w:pPr>
      <w:r>
        <w:rPr>
          <w:rFonts w:ascii="Times New Roman" w:eastAsia="Times New Roman" w:hAnsi="Times New Roman" w:cs="Times New Roman"/>
        </w:rPr>
        <w:t xml:space="preserve">StockInvest.us. (2025). </w:t>
      </w:r>
      <w:proofErr w:type="spellStart"/>
      <w:r>
        <w:rPr>
          <w:rFonts w:ascii="Times New Roman" w:eastAsia="Times New Roman" w:hAnsi="Times New Roman" w:cs="Times New Roman"/>
        </w:rPr>
        <w:t>ImmuCell</w:t>
      </w:r>
      <w:proofErr w:type="spellEnd"/>
      <w:r>
        <w:rPr>
          <w:rFonts w:ascii="Times New Roman" w:eastAsia="Times New Roman" w:hAnsi="Times New Roman" w:cs="Times New Roman"/>
        </w:rPr>
        <w:t xml:space="preserve"> Corporation. Stockinvest.us. </w:t>
      </w:r>
      <w:hyperlink r:id="rId7">
        <w:r w:rsidR="006C5818">
          <w:rPr>
            <w:rFonts w:ascii="Times New Roman" w:eastAsia="Times New Roman" w:hAnsi="Times New Roman" w:cs="Times New Roman"/>
            <w:color w:val="1155CC"/>
            <w:u w:val="single"/>
          </w:rPr>
          <w:t>https://stockinvest.us/stock/ICCC</w:t>
        </w:r>
      </w:hyperlink>
    </w:p>
    <w:p w14:paraId="58D9ABBF" w14:textId="77777777" w:rsidR="006C5818" w:rsidRDefault="006C5818">
      <w:pPr>
        <w:rPr>
          <w:rFonts w:ascii="Times New Roman" w:eastAsia="Times New Roman" w:hAnsi="Times New Roman" w:cs="Times New Roman"/>
        </w:rPr>
      </w:pPr>
    </w:p>
    <w:p w14:paraId="319E941B" w14:textId="77777777" w:rsidR="006C5818" w:rsidRDefault="00000000">
      <w:pPr>
        <w:rPr>
          <w:rFonts w:ascii="Times New Roman" w:eastAsia="Times New Roman" w:hAnsi="Times New Roman" w:cs="Times New Roman"/>
        </w:rPr>
      </w:pPr>
      <w:proofErr w:type="spellStart"/>
      <w:r>
        <w:rPr>
          <w:rFonts w:ascii="Times New Roman" w:eastAsia="Times New Roman" w:hAnsi="Times New Roman" w:cs="Times New Roman"/>
        </w:rPr>
        <w:t>Smartkarma</w:t>
      </w:r>
      <w:proofErr w:type="spellEnd"/>
      <w:r>
        <w:rPr>
          <w:rFonts w:ascii="Times New Roman" w:eastAsia="Times New Roman" w:hAnsi="Times New Roman" w:cs="Times New Roman"/>
        </w:rPr>
        <w:t xml:space="preserve">. T-Mobile US, Inc.'s Stock Price Drops to $195.18, Sees 3.06% Decline - Time to Buy or Sell? | </w:t>
      </w:r>
      <w:proofErr w:type="spellStart"/>
      <w:r>
        <w:rPr>
          <w:rFonts w:ascii="Times New Roman" w:eastAsia="Times New Roman" w:hAnsi="Times New Roman" w:cs="Times New Roman"/>
        </w:rPr>
        <w:t>Smartkarma</w:t>
      </w:r>
      <w:proofErr w:type="spellEnd"/>
      <w:r>
        <w:rPr>
          <w:rFonts w:ascii="Times New Roman" w:eastAsia="Times New Roman" w:hAnsi="Times New Roman" w:cs="Times New Roman"/>
        </w:rPr>
        <w:t xml:space="preserve">. </w:t>
      </w:r>
      <w:hyperlink r:id="rId8">
        <w:r w:rsidR="006C5818">
          <w:rPr>
            <w:rFonts w:ascii="Times New Roman" w:eastAsia="Times New Roman" w:hAnsi="Times New Roman" w:cs="Times New Roman"/>
            <w:color w:val="1155CC"/>
            <w:u w:val="single"/>
          </w:rPr>
          <w:t>https://www.smartkarma.com/home/market-movers/t-mobile-us-inc-s-stock-price-drops-to-195-18-sees-3-06-decline-time-to-buy-or-sell/</w:t>
        </w:r>
      </w:hyperlink>
    </w:p>
    <w:p w14:paraId="2BA4A1DB" w14:textId="77777777" w:rsidR="006C5818" w:rsidRDefault="006C5818">
      <w:pPr>
        <w:rPr>
          <w:rFonts w:ascii="Times New Roman" w:eastAsia="Times New Roman" w:hAnsi="Times New Roman" w:cs="Times New Roman"/>
        </w:rPr>
      </w:pPr>
    </w:p>
    <w:p w14:paraId="65E2246D" w14:textId="77777777" w:rsidR="006C5818" w:rsidRDefault="006C5818">
      <w:pPr>
        <w:rPr>
          <w:rFonts w:ascii="Times New Roman" w:eastAsia="Times New Roman" w:hAnsi="Times New Roman" w:cs="Times New Roman"/>
        </w:rPr>
      </w:pPr>
    </w:p>
    <w:p w14:paraId="2F9C4995" w14:textId="77777777" w:rsidR="006C5818" w:rsidRDefault="006C5818">
      <w:pPr>
        <w:rPr>
          <w:rFonts w:ascii="Times New Roman" w:eastAsia="Times New Roman" w:hAnsi="Times New Roman" w:cs="Times New Roman"/>
        </w:rPr>
      </w:pPr>
    </w:p>
    <w:p w14:paraId="19BFA6C2" w14:textId="77777777" w:rsidR="006C5818" w:rsidRDefault="006C5818">
      <w:pPr>
        <w:rPr>
          <w:rFonts w:ascii="Times New Roman" w:eastAsia="Times New Roman" w:hAnsi="Times New Roman" w:cs="Times New Roman"/>
        </w:rPr>
      </w:pPr>
    </w:p>
    <w:p w14:paraId="686D1AD8" w14:textId="77777777" w:rsidR="006C5818" w:rsidRDefault="006C5818">
      <w:pPr>
        <w:rPr>
          <w:rFonts w:ascii="Times New Roman" w:eastAsia="Times New Roman" w:hAnsi="Times New Roman" w:cs="Times New Roman"/>
        </w:rPr>
      </w:pPr>
    </w:p>
    <w:p w14:paraId="3CABBD6A" w14:textId="77777777" w:rsidR="006C5818" w:rsidRDefault="006C5818">
      <w:pPr>
        <w:rPr>
          <w:rFonts w:ascii="Times New Roman" w:eastAsia="Times New Roman" w:hAnsi="Times New Roman" w:cs="Times New Roman"/>
        </w:rPr>
      </w:pPr>
    </w:p>
    <w:p w14:paraId="75FE9C53" w14:textId="77777777" w:rsidR="0048768A" w:rsidRDefault="0048768A">
      <w:pPr>
        <w:rPr>
          <w:rFonts w:ascii="Times New Roman" w:eastAsia="Times New Roman" w:hAnsi="Times New Roman" w:cs="Times New Roman"/>
        </w:rPr>
      </w:pPr>
    </w:p>
    <w:p w14:paraId="38A5A7EB" w14:textId="77777777" w:rsidR="0048768A" w:rsidRDefault="0048768A">
      <w:pPr>
        <w:rPr>
          <w:rFonts w:ascii="Times New Roman" w:eastAsia="Times New Roman" w:hAnsi="Times New Roman" w:cs="Times New Roman"/>
        </w:rPr>
      </w:pPr>
    </w:p>
    <w:p w14:paraId="238E6965" w14:textId="77777777" w:rsidR="006C5818" w:rsidRDefault="006C5818">
      <w:pPr>
        <w:jc w:val="center"/>
        <w:rPr>
          <w:rFonts w:ascii="Times New Roman" w:eastAsia="Times New Roman" w:hAnsi="Times New Roman" w:cs="Times New Roman"/>
          <w:sz w:val="28"/>
          <w:szCs w:val="28"/>
        </w:rPr>
      </w:pPr>
    </w:p>
    <w:p w14:paraId="296E1206" w14:textId="77777777" w:rsidR="006C5818" w:rsidRDefault="006C5818">
      <w:pPr>
        <w:jc w:val="center"/>
        <w:rPr>
          <w:rFonts w:ascii="Times New Roman" w:eastAsia="Times New Roman" w:hAnsi="Times New Roman" w:cs="Times New Roman"/>
          <w:sz w:val="28"/>
          <w:szCs w:val="28"/>
        </w:rPr>
      </w:pPr>
    </w:p>
    <w:p w14:paraId="7EB62AD8" w14:textId="77777777" w:rsidR="006C5818"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Composition of Husson Stock Index (HSI)</w:t>
      </w:r>
    </w:p>
    <w:tbl>
      <w:tblPr>
        <w:tblStyle w:val="a2"/>
        <w:tblW w:w="9360" w:type="dxa"/>
        <w:tblInd w:w="-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6C5818" w14:paraId="78B36E8D" w14:textId="77777777">
        <w:tc>
          <w:tcPr>
            <w:tcW w:w="2340" w:type="dxa"/>
            <w:tcMar>
              <w:top w:w="100" w:type="dxa"/>
              <w:left w:w="100" w:type="dxa"/>
              <w:bottom w:w="100" w:type="dxa"/>
              <w:right w:w="100" w:type="dxa"/>
            </w:tcMar>
          </w:tcPr>
          <w:p w14:paraId="2D96A94A" w14:textId="77777777" w:rsidR="006C5818"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Ticker symbol: Exchange</w:t>
            </w:r>
          </w:p>
        </w:tc>
        <w:tc>
          <w:tcPr>
            <w:tcW w:w="2340" w:type="dxa"/>
            <w:tcMar>
              <w:top w:w="100" w:type="dxa"/>
              <w:left w:w="100" w:type="dxa"/>
              <w:bottom w:w="100" w:type="dxa"/>
              <w:right w:w="100" w:type="dxa"/>
            </w:tcMar>
          </w:tcPr>
          <w:p w14:paraId="07E9494A" w14:textId="77777777" w:rsidR="006C5818"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Stock </w:t>
            </w:r>
          </w:p>
        </w:tc>
        <w:tc>
          <w:tcPr>
            <w:tcW w:w="2340" w:type="dxa"/>
            <w:tcMar>
              <w:top w:w="100" w:type="dxa"/>
              <w:left w:w="100" w:type="dxa"/>
              <w:bottom w:w="100" w:type="dxa"/>
              <w:right w:w="100" w:type="dxa"/>
            </w:tcMar>
          </w:tcPr>
          <w:p w14:paraId="1BAD4159" w14:textId="77777777" w:rsidR="006C5818"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Maine Affiliation</w:t>
            </w:r>
          </w:p>
        </w:tc>
        <w:tc>
          <w:tcPr>
            <w:tcW w:w="2340" w:type="dxa"/>
            <w:tcMar>
              <w:top w:w="100" w:type="dxa"/>
              <w:left w:w="100" w:type="dxa"/>
              <w:bottom w:w="100" w:type="dxa"/>
              <w:right w:w="100" w:type="dxa"/>
            </w:tcMar>
          </w:tcPr>
          <w:p w14:paraId="60B0C647" w14:textId="77777777" w:rsidR="006C5818"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Sector</w:t>
            </w:r>
          </w:p>
        </w:tc>
      </w:tr>
      <w:tr w:rsidR="006C5818" w14:paraId="337E1389" w14:textId="77777777">
        <w:tc>
          <w:tcPr>
            <w:tcW w:w="2340" w:type="dxa"/>
            <w:tcMar>
              <w:top w:w="100" w:type="dxa"/>
              <w:left w:w="100" w:type="dxa"/>
              <w:bottom w:w="100" w:type="dxa"/>
              <w:right w:w="100" w:type="dxa"/>
            </w:tcMar>
          </w:tcPr>
          <w:p w14:paraId="16A5127C" w14:textId="77777777" w:rsidR="006C5818"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BAC: NYSE</w:t>
            </w:r>
          </w:p>
        </w:tc>
        <w:tc>
          <w:tcPr>
            <w:tcW w:w="2340" w:type="dxa"/>
            <w:tcMar>
              <w:top w:w="100" w:type="dxa"/>
              <w:left w:w="100" w:type="dxa"/>
              <w:bottom w:w="100" w:type="dxa"/>
              <w:right w:w="100" w:type="dxa"/>
            </w:tcMar>
          </w:tcPr>
          <w:p w14:paraId="55C2CAE1" w14:textId="77777777" w:rsidR="006C5818"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Bank of </w:t>
            </w:r>
            <w:proofErr w:type="spellStart"/>
            <w:r>
              <w:rPr>
                <w:rFonts w:ascii="Times New Roman" w:eastAsia="Times New Roman" w:hAnsi="Times New Roman" w:cs="Times New Roman"/>
              </w:rPr>
              <w:t>american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corp</w:t>
            </w:r>
            <w:proofErr w:type="spellEnd"/>
          </w:p>
        </w:tc>
        <w:tc>
          <w:tcPr>
            <w:tcW w:w="2340" w:type="dxa"/>
            <w:tcMar>
              <w:top w:w="100" w:type="dxa"/>
              <w:left w:w="100" w:type="dxa"/>
              <w:bottom w:w="100" w:type="dxa"/>
              <w:right w:w="100" w:type="dxa"/>
            </w:tcMar>
          </w:tcPr>
          <w:p w14:paraId="2CEDFD8B" w14:textId="77777777" w:rsidR="006C5818"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presence</w:t>
            </w:r>
          </w:p>
        </w:tc>
        <w:tc>
          <w:tcPr>
            <w:tcW w:w="2340" w:type="dxa"/>
            <w:tcMar>
              <w:top w:w="100" w:type="dxa"/>
              <w:left w:w="100" w:type="dxa"/>
              <w:bottom w:w="100" w:type="dxa"/>
              <w:right w:w="100" w:type="dxa"/>
            </w:tcMar>
          </w:tcPr>
          <w:p w14:paraId="4124953D" w14:textId="77777777" w:rsidR="006C5818"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Financials</w:t>
            </w:r>
          </w:p>
        </w:tc>
      </w:tr>
      <w:tr w:rsidR="006C5818" w14:paraId="74C4AB51" w14:textId="77777777">
        <w:tc>
          <w:tcPr>
            <w:tcW w:w="2340" w:type="dxa"/>
            <w:tcMar>
              <w:top w:w="100" w:type="dxa"/>
              <w:left w:w="100" w:type="dxa"/>
              <w:bottom w:w="100" w:type="dxa"/>
              <w:right w:w="100" w:type="dxa"/>
            </w:tcMar>
          </w:tcPr>
          <w:p w14:paraId="06C04876" w14:textId="77777777" w:rsidR="006C5818"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BHB: NYSE</w:t>
            </w:r>
          </w:p>
        </w:tc>
        <w:tc>
          <w:tcPr>
            <w:tcW w:w="2340" w:type="dxa"/>
            <w:tcMar>
              <w:top w:w="100" w:type="dxa"/>
              <w:left w:w="100" w:type="dxa"/>
              <w:bottom w:w="100" w:type="dxa"/>
              <w:right w:w="100" w:type="dxa"/>
            </w:tcMar>
          </w:tcPr>
          <w:p w14:paraId="19A89A9B" w14:textId="77777777" w:rsidR="006C5818"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Bar Harbor Bank</w:t>
            </w:r>
          </w:p>
        </w:tc>
        <w:tc>
          <w:tcPr>
            <w:tcW w:w="2340" w:type="dxa"/>
            <w:tcMar>
              <w:top w:w="100" w:type="dxa"/>
              <w:left w:w="100" w:type="dxa"/>
              <w:bottom w:w="100" w:type="dxa"/>
              <w:right w:w="100" w:type="dxa"/>
            </w:tcMar>
          </w:tcPr>
          <w:p w14:paraId="743FE793" w14:textId="77777777" w:rsidR="006C5818"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Maine-based</w:t>
            </w:r>
          </w:p>
        </w:tc>
        <w:tc>
          <w:tcPr>
            <w:tcW w:w="2340" w:type="dxa"/>
            <w:tcMar>
              <w:top w:w="100" w:type="dxa"/>
              <w:left w:w="100" w:type="dxa"/>
              <w:bottom w:w="100" w:type="dxa"/>
              <w:right w:w="100" w:type="dxa"/>
            </w:tcMar>
          </w:tcPr>
          <w:p w14:paraId="52A3E63E" w14:textId="77777777" w:rsidR="006C5818"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Financials</w:t>
            </w:r>
          </w:p>
        </w:tc>
      </w:tr>
      <w:tr w:rsidR="006C5818" w14:paraId="2D1ACFF9" w14:textId="77777777">
        <w:tc>
          <w:tcPr>
            <w:tcW w:w="2340" w:type="dxa"/>
            <w:tcMar>
              <w:top w:w="100" w:type="dxa"/>
              <w:left w:w="100" w:type="dxa"/>
              <w:bottom w:w="100" w:type="dxa"/>
              <w:right w:w="100" w:type="dxa"/>
            </w:tcMar>
          </w:tcPr>
          <w:p w14:paraId="37ED379D" w14:textId="77777777" w:rsidR="006C5818"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CAC: NASDAQ</w:t>
            </w:r>
          </w:p>
        </w:tc>
        <w:tc>
          <w:tcPr>
            <w:tcW w:w="2340" w:type="dxa"/>
            <w:tcMar>
              <w:top w:w="100" w:type="dxa"/>
              <w:left w:w="100" w:type="dxa"/>
              <w:bottom w:w="100" w:type="dxa"/>
              <w:right w:w="100" w:type="dxa"/>
            </w:tcMar>
          </w:tcPr>
          <w:p w14:paraId="227B5F2C" w14:textId="77777777" w:rsidR="006C5818"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Camden National Corporation</w:t>
            </w:r>
          </w:p>
        </w:tc>
        <w:tc>
          <w:tcPr>
            <w:tcW w:w="2340" w:type="dxa"/>
            <w:tcMar>
              <w:top w:w="100" w:type="dxa"/>
              <w:left w:w="100" w:type="dxa"/>
              <w:bottom w:w="100" w:type="dxa"/>
              <w:right w:w="100" w:type="dxa"/>
            </w:tcMar>
          </w:tcPr>
          <w:p w14:paraId="71FEEC5B" w14:textId="77777777" w:rsidR="006C5818"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Maine-based</w:t>
            </w:r>
          </w:p>
        </w:tc>
        <w:tc>
          <w:tcPr>
            <w:tcW w:w="2340" w:type="dxa"/>
            <w:tcMar>
              <w:top w:w="100" w:type="dxa"/>
              <w:left w:w="100" w:type="dxa"/>
              <w:bottom w:w="100" w:type="dxa"/>
              <w:right w:w="100" w:type="dxa"/>
            </w:tcMar>
          </w:tcPr>
          <w:p w14:paraId="5BBE42F0" w14:textId="77777777" w:rsidR="006C5818"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Financials</w:t>
            </w:r>
          </w:p>
        </w:tc>
      </w:tr>
      <w:tr w:rsidR="006C5818" w14:paraId="2AA8B834" w14:textId="77777777">
        <w:tc>
          <w:tcPr>
            <w:tcW w:w="2340" w:type="dxa"/>
            <w:tcMar>
              <w:top w:w="100" w:type="dxa"/>
              <w:left w:w="100" w:type="dxa"/>
              <w:bottom w:w="100" w:type="dxa"/>
              <w:right w:w="100" w:type="dxa"/>
            </w:tcMar>
          </w:tcPr>
          <w:p w14:paraId="78A954AD" w14:textId="77777777" w:rsidR="006C5818"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CHRT: NASDAQ</w:t>
            </w:r>
          </w:p>
        </w:tc>
        <w:tc>
          <w:tcPr>
            <w:tcW w:w="2340" w:type="dxa"/>
            <w:tcMar>
              <w:top w:w="100" w:type="dxa"/>
              <w:left w:w="100" w:type="dxa"/>
              <w:bottom w:w="100" w:type="dxa"/>
              <w:right w:w="100" w:type="dxa"/>
            </w:tcMar>
          </w:tcPr>
          <w:p w14:paraId="13226D28" w14:textId="77777777" w:rsidR="006C5818"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Charter Communications, Inc.</w:t>
            </w:r>
          </w:p>
        </w:tc>
        <w:tc>
          <w:tcPr>
            <w:tcW w:w="2340" w:type="dxa"/>
            <w:tcMar>
              <w:top w:w="100" w:type="dxa"/>
              <w:left w:w="100" w:type="dxa"/>
              <w:bottom w:w="100" w:type="dxa"/>
              <w:right w:w="100" w:type="dxa"/>
            </w:tcMar>
          </w:tcPr>
          <w:p w14:paraId="2AC25832" w14:textId="77777777" w:rsidR="006C5818"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presence</w:t>
            </w:r>
          </w:p>
        </w:tc>
        <w:tc>
          <w:tcPr>
            <w:tcW w:w="2340" w:type="dxa"/>
            <w:tcMar>
              <w:top w:w="100" w:type="dxa"/>
              <w:left w:w="100" w:type="dxa"/>
              <w:bottom w:w="100" w:type="dxa"/>
              <w:right w:w="100" w:type="dxa"/>
            </w:tcMar>
          </w:tcPr>
          <w:p w14:paraId="7CBE46A2" w14:textId="77777777" w:rsidR="006C5818"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Communication Services</w:t>
            </w:r>
          </w:p>
        </w:tc>
      </w:tr>
      <w:tr w:rsidR="006C5818" w14:paraId="456DAC68" w14:textId="77777777">
        <w:tc>
          <w:tcPr>
            <w:tcW w:w="2340" w:type="dxa"/>
            <w:tcMar>
              <w:top w:w="100" w:type="dxa"/>
              <w:left w:w="100" w:type="dxa"/>
              <w:bottom w:w="100" w:type="dxa"/>
              <w:right w:w="100" w:type="dxa"/>
            </w:tcMar>
          </w:tcPr>
          <w:p w14:paraId="25AF6667" w14:textId="77777777" w:rsidR="006C5818"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CL: NYSE</w:t>
            </w:r>
          </w:p>
        </w:tc>
        <w:tc>
          <w:tcPr>
            <w:tcW w:w="2340" w:type="dxa"/>
            <w:tcMar>
              <w:top w:w="100" w:type="dxa"/>
              <w:left w:w="100" w:type="dxa"/>
              <w:bottom w:w="100" w:type="dxa"/>
              <w:right w:w="100" w:type="dxa"/>
            </w:tcMar>
          </w:tcPr>
          <w:p w14:paraId="54F84A25" w14:textId="77777777" w:rsidR="006C5818" w:rsidRDefault="00000000">
            <w:pPr>
              <w:widowControl w:val="0"/>
              <w:spacing w:line="240" w:lineRule="auto"/>
              <w:jc w:val="center"/>
              <w:rPr>
                <w:rFonts w:ascii="Times New Roman" w:eastAsia="Times New Roman" w:hAnsi="Times New Roman" w:cs="Times New Roman"/>
              </w:rPr>
            </w:pPr>
            <w:proofErr w:type="spellStart"/>
            <w:r>
              <w:rPr>
                <w:rFonts w:ascii="Times New Roman" w:eastAsia="Times New Roman" w:hAnsi="Times New Roman" w:cs="Times New Roman"/>
              </w:rPr>
              <w:t>Colgate-palmolive</w:t>
            </w:r>
            <w:proofErr w:type="spellEnd"/>
            <w:r>
              <w:rPr>
                <w:rFonts w:ascii="Times New Roman" w:eastAsia="Times New Roman" w:hAnsi="Times New Roman" w:cs="Times New Roman"/>
              </w:rPr>
              <w:t xml:space="preserve"> Company</w:t>
            </w:r>
          </w:p>
        </w:tc>
        <w:tc>
          <w:tcPr>
            <w:tcW w:w="2340" w:type="dxa"/>
            <w:tcMar>
              <w:top w:w="100" w:type="dxa"/>
              <w:left w:w="100" w:type="dxa"/>
              <w:bottom w:w="100" w:type="dxa"/>
              <w:right w:w="100" w:type="dxa"/>
            </w:tcMar>
          </w:tcPr>
          <w:p w14:paraId="54414748" w14:textId="77777777" w:rsidR="006C5818"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Maine-based</w:t>
            </w:r>
          </w:p>
        </w:tc>
        <w:tc>
          <w:tcPr>
            <w:tcW w:w="2340" w:type="dxa"/>
            <w:tcMar>
              <w:top w:w="100" w:type="dxa"/>
              <w:left w:w="100" w:type="dxa"/>
              <w:bottom w:w="100" w:type="dxa"/>
              <w:right w:w="100" w:type="dxa"/>
            </w:tcMar>
          </w:tcPr>
          <w:p w14:paraId="675866D3" w14:textId="77777777" w:rsidR="006C5818"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Consumer Staples</w:t>
            </w:r>
          </w:p>
        </w:tc>
      </w:tr>
      <w:tr w:rsidR="006C5818" w14:paraId="144A3E51" w14:textId="77777777">
        <w:tc>
          <w:tcPr>
            <w:tcW w:w="2340" w:type="dxa"/>
            <w:tcMar>
              <w:top w:w="100" w:type="dxa"/>
              <w:left w:w="100" w:type="dxa"/>
              <w:bottom w:w="100" w:type="dxa"/>
              <w:right w:w="100" w:type="dxa"/>
            </w:tcMar>
          </w:tcPr>
          <w:p w14:paraId="1B7BE002" w14:textId="77777777" w:rsidR="006C5818"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DRI: NYSE</w:t>
            </w:r>
          </w:p>
        </w:tc>
        <w:tc>
          <w:tcPr>
            <w:tcW w:w="2340" w:type="dxa"/>
            <w:tcMar>
              <w:top w:w="100" w:type="dxa"/>
              <w:left w:w="100" w:type="dxa"/>
              <w:bottom w:w="100" w:type="dxa"/>
              <w:right w:w="100" w:type="dxa"/>
            </w:tcMar>
          </w:tcPr>
          <w:p w14:paraId="7A4D787A" w14:textId="77777777" w:rsidR="006C5818"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Darden Restaurants, Inc.</w:t>
            </w:r>
          </w:p>
        </w:tc>
        <w:tc>
          <w:tcPr>
            <w:tcW w:w="2340" w:type="dxa"/>
            <w:tcMar>
              <w:top w:w="100" w:type="dxa"/>
              <w:left w:w="100" w:type="dxa"/>
              <w:bottom w:w="100" w:type="dxa"/>
              <w:right w:w="100" w:type="dxa"/>
            </w:tcMar>
          </w:tcPr>
          <w:p w14:paraId="0913D2AA" w14:textId="77777777" w:rsidR="006C5818"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presence</w:t>
            </w:r>
          </w:p>
        </w:tc>
        <w:tc>
          <w:tcPr>
            <w:tcW w:w="2340" w:type="dxa"/>
            <w:tcMar>
              <w:top w:w="100" w:type="dxa"/>
              <w:left w:w="100" w:type="dxa"/>
              <w:bottom w:w="100" w:type="dxa"/>
              <w:right w:w="100" w:type="dxa"/>
            </w:tcMar>
          </w:tcPr>
          <w:p w14:paraId="58857E47" w14:textId="77777777" w:rsidR="006C5818"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Consumer </w:t>
            </w:r>
            <w:proofErr w:type="spellStart"/>
            <w:r>
              <w:rPr>
                <w:rFonts w:ascii="Times New Roman" w:eastAsia="Times New Roman" w:hAnsi="Times New Roman" w:cs="Times New Roman"/>
              </w:rPr>
              <w:t>Discretionaries</w:t>
            </w:r>
            <w:proofErr w:type="spellEnd"/>
            <w:r>
              <w:rPr>
                <w:rFonts w:ascii="Times New Roman" w:eastAsia="Times New Roman" w:hAnsi="Times New Roman" w:cs="Times New Roman"/>
              </w:rPr>
              <w:t xml:space="preserve"> </w:t>
            </w:r>
          </w:p>
        </w:tc>
      </w:tr>
      <w:tr w:rsidR="006C5818" w14:paraId="3586FBA0" w14:textId="77777777">
        <w:tc>
          <w:tcPr>
            <w:tcW w:w="2340" w:type="dxa"/>
            <w:tcMar>
              <w:top w:w="100" w:type="dxa"/>
              <w:left w:w="100" w:type="dxa"/>
              <w:bottom w:w="100" w:type="dxa"/>
              <w:right w:w="100" w:type="dxa"/>
            </w:tcMar>
          </w:tcPr>
          <w:p w14:paraId="7F4558B4" w14:textId="77777777" w:rsidR="006C5818"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FNLC: NASDAQ</w:t>
            </w:r>
          </w:p>
        </w:tc>
        <w:tc>
          <w:tcPr>
            <w:tcW w:w="2340" w:type="dxa"/>
            <w:tcMar>
              <w:top w:w="100" w:type="dxa"/>
              <w:left w:w="100" w:type="dxa"/>
              <w:bottom w:w="100" w:type="dxa"/>
              <w:right w:w="100" w:type="dxa"/>
            </w:tcMar>
          </w:tcPr>
          <w:p w14:paraId="2268E2D6" w14:textId="77777777" w:rsidR="006C5818"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The First Bancorp, Inc.</w:t>
            </w:r>
          </w:p>
        </w:tc>
        <w:tc>
          <w:tcPr>
            <w:tcW w:w="2340" w:type="dxa"/>
            <w:tcMar>
              <w:top w:w="100" w:type="dxa"/>
              <w:left w:w="100" w:type="dxa"/>
              <w:bottom w:w="100" w:type="dxa"/>
              <w:right w:w="100" w:type="dxa"/>
            </w:tcMar>
          </w:tcPr>
          <w:p w14:paraId="2CD2DF5F" w14:textId="77777777" w:rsidR="006C5818"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Maine-based</w:t>
            </w:r>
          </w:p>
        </w:tc>
        <w:tc>
          <w:tcPr>
            <w:tcW w:w="2340" w:type="dxa"/>
            <w:tcMar>
              <w:top w:w="100" w:type="dxa"/>
              <w:left w:w="100" w:type="dxa"/>
              <w:bottom w:w="100" w:type="dxa"/>
              <w:right w:w="100" w:type="dxa"/>
            </w:tcMar>
          </w:tcPr>
          <w:p w14:paraId="30CFF8C2" w14:textId="77777777" w:rsidR="006C5818"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Financials</w:t>
            </w:r>
          </w:p>
        </w:tc>
      </w:tr>
      <w:tr w:rsidR="006C5818" w14:paraId="443E1ED9" w14:textId="77777777">
        <w:tc>
          <w:tcPr>
            <w:tcW w:w="2340" w:type="dxa"/>
            <w:tcMar>
              <w:top w:w="100" w:type="dxa"/>
              <w:left w:w="100" w:type="dxa"/>
              <w:bottom w:w="100" w:type="dxa"/>
              <w:right w:w="100" w:type="dxa"/>
            </w:tcMar>
          </w:tcPr>
          <w:p w14:paraId="166FF81A" w14:textId="77777777" w:rsidR="006C5818"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GD: NYSE</w:t>
            </w:r>
          </w:p>
        </w:tc>
        <w:tc>
          <w:tcPr>
            <w:tcW w:w="2340" w:type="dxa"/>
            <w:tcMar>
              <w:top w:w="100" w:type="dxa"/>
              <w:left w:w="100" w:type="dxa"/>
              <w:bottom w:w="100" w:type="dxa"/>
              <w:right w:w="100" w:type="dxa"/>
            </w:tcMar>
          </w:tcPr>
          <w:p w14:paraId="608DC227" w14:textId="77777777" w:rsidR="006C5818"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General Dynamics Corporation</w:t>
            </w:r>
          </w:p>
        </w:tc>
        <w:tc>
          <w:tcPr>
            <w:tcW w:w="2340" w:type="dxa"/>
            <w:tcMar>
              <w:top w:w="100" w:type="dxa"/>
              <w:left w:w="100" w:type="dxa"/>
              <w:bottom w:w="100" w:type="dxa"/>
              <w:right w:w="100" w:type="dxa"/>
            </w:tcMar>
          </w:tcPr>
          <w:p w14:paraId="395E41A9" w14:textId="77777777" w:rsidR="006C5818"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presence</w:t>
            </w:r>
          </w:p>
        </w:tc>
        <w:tc>
          <w:tcPr>
            <w:tcW w:w="2340" w:type="dxa"/>
            <w:tcMar>
              <w:top w:w="100" w:type="dxa"/>
              <w:left w:w="100" w:type="dxa"/>
              <w:bottom w:w="100" w:type="dxa"/>
              <w:right w:w="100" w:type="dxa"/>
            </w:tcMar>
          </w:tcPr>
          <w:p w14:paraId="7009D505" w14:textId="77777777" w:rsidR="006C5818"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Financials</w:t>
            </w:r>
          </w:p>
        </w:tc>
      </w:tr>
      <w:tr w:rsidR="006C5818" w14:paraId="2DF09E59" w14:textId="77777777">
        <w:tc>
          <w:tcPr>
            <w:tcW w:w="2340" w:type="dxa"/>
            <w:tcMar>
              <w:top w:w="100" w:type="dxa"/>
              <w:left w:w="100" w:type="dxa"/>
              <w:bottom w:w="100" w:type="dxa"/>
              <w:right w:w="100" w:type="dxa"/>
            </w:tcMar>
          </w:tcPr>
          <w:p w14:paraId="1E32323E" w14:textId="77777777" w:rsidR="006C5818"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HLT: NYSE</w:t>
            </w:r>
          </w:p>
        </w:tc>
        <w:tc>
          <w:tcPr>
            <w:tcW w:w="2340" w:type="dxa"/>
            <w:tcMar>
              <w:top w:w="100" w:type="dxa"/>
              <w:left w:w="100" w:type="dxa"/>
              <w:bottom w:w="100" w:type="dxa"/>
              <w:right w:w="100" w:type="dxa"/>
            </w:tcMar>
          </w:tcPr>
          <w:p w14:paraId="06BE2BF9" w14:textId="77777777" w:rsidR="006C5818"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Hilton Worldwide Holding, Inc.</w:t>
            </w:r>
          </w:p>
        </w:tc>
        <w:tc>
          <w:tcPr>
            <w:tcW w:w="2340" w:type="dxa"/>
            <w:tcMar>
              <w:top w:w="100" w:type="dxa"/>
              <w:left w:w="100" w:type="dxa"/>
              <w:bottom w:w="100" w:type="dxa"/>
              <w:right w:w="100" w:type="dxa"/>
            </w:tcMar>
          </w:tcPr>
          <w:p w14:paraId="48A9B2D1" w14:textId="77777777" w:rsidR="006C5818"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presence</w:t>
            </w:r>
          </w:p>
        </w:tc>
        <w:tc>
          <w:tcPr>
            <w:tcW w:w="2340" w:type="dxa"/>
            <w:tcMar>
              <w:top w:w="100" w:type="dxa"/>
              <w:left w:w="100" w:type="dxa"/>
              <w:bottom w:w="100" w:type="dxa"/>
              <w:right w:w="100" w:type="dxa"/>
            </w:tcMar>
          </w:tcPr>
          <w:p w14:paraId="313DE115" w14:textId="77777777" w:rsidR="006C5818"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Consumer </w:t>
            </w:r>
            <w:proofErr w:type="spellStart"/>
            <w:r>
              <w:rPr>
                <w:rFonts w:ascii="Times New Roman" w:eastAsia="Times New Roman" w:hAnsi="Times New Roman" w:cs="Times New Roman"/>
              </w:rPr>
              <w:t>Discretionaries</w:t>
            </w:r>
            <w:proofErr w:type="spellEnd"/>
            <w:r>
              <w:rPr>
                <w:rFonts w:ascii="Times New Roman" w:eastAsia="Times New Roman" w:hAnsi="Times New Roman" w:cs="Times New Roman"/>
              </w:rPr>
              <w:t xml:space="preserve"> </w:t>
            </w:r>
          </w:p>
        </w:tc>
      </w:tr>
      <w:tr w:rsidR="006C5818" w14:paraId="140D1823" w14:textId="77777777">
        <w:tc>
          <w:tcPr>
            <w:tcW w:w="2340" w:type="dxa"/>
            <w:tcMar>
              <w:top w:w="100" w:type="dxa"/>
              <w:left w:w="100" w:type="dxa"/>
              <w:bottom w:w="100" w:type="dxa"/>
              <w:right w:w="100" w:type="dxa"/>
            </w:tcMar>
          </w:tcPr>
          <w:p w14:paraId="02F78D42" w14:textId="77777777" w:rsidR="006C5818"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HD: NYSE</w:t>
            </w:r>
          </w:p>
        </w:tc>
        <w:tc>
          <w:tcPr>
            <w:tcW w:w="2340" w:type="dxa"/>
            <w:tcMar>
              <w:top w:w="100" w:type="dxa"/>
              <w:left w:w="100" w:type="dxa"/>
              <w:bottom w:w="100" w:type="dxa"/>
              <w:right w:w="100" w:type="dxa"/>
            </w:tcMar>
          </w:tcPr>
          <w:p w14:paraId="6DF2D70B" w14:textId="77777777" w:rsidR="006C5818"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The Home Depot, Inc.</w:t>
            </w:r>
          </w:p>
        </w:tc>
        <w:tc>
          <w:tcPr>
            <w:tcW w:w="2340" w:type="dxa"/>
            <w:tcMar>
              <w:top w:w="100" w:type="dxa"/>
              <w:left w:w="100" w:type="dxa"/>
              <w:bottom w:w="100" w:type="dxa"/>
              <w:right w:w="100" w:type="dxa"/>
            </w:tcMar>
          </w:tcPr>
          <w:p w14:paraId="1830B870" w14:textId="77777777" w:rsidR="006C5818"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presence</w:t>
            </w:r>
          </w:p>
        </w:tc>
        <w:tc>
          <w:tcPr>
            <w:tcW w:w="2340" w:type="dxa"/>
            <w:tcMar>
              <w:top w:w="100" w:type="dxa"/>
              <w:left w:w="100" w:type="dxa"/>
              <w:bottom w:w="100" w:type="dxa"/>
              <w:right w:w="100" w:type="dxa"/>
            </w:tcMar>
          </w:tcPr>
          <w:p w14:paraId="20205943" w14:textId="77777777" w:rsidR="006C5818"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Consumer </w:t>
            </w:r>
            <w:proofErr w:type="spellStart"/>
            <w:r>
              <w:rPr>
                <w:rFonts w:ascii="Times New Roman" w:eastAsia="Times New Roman" w:hAnsi="Times New Roman" w:cs="Times New Roman"/>
              </w:rPr>
              <w:t>Discretionaries</w:t>
            </w:r>
            <w:proofErr w:type="spellEnd"/>
            <w:r>
              <w:rPr>
                <w:rFonts w:ascii="Times New Roman" w:eastAsia="Times New Roman" w:hAnsi="Times New Roman" w:cs="Times New Roman"/>
              </w:rPr>
              <w:t xml:space="preserve"> </w:t>
            </w:r>
          </w:p>
        </w:tc>
      </w:tr>
      <w:tr w:rsidR="006C5818" w14:paraId="76B54AB8" w14:textId="77777777">
        <w:tc>
          <w:tcPr>
            <w:tcW w:w="2340" w:type="dxa"/>
            <w:tcMar>
              <w:top w:w="100" w:type="dxa"/>
              <w:left w:w="100" w:type="dxa"/>
              <w:bottom w:w="100" w:type="dxa"/>
              <w:right w:w="100" w:type="dxa"/>
            </w:tcMar>
          </w:tcPr>
          <w:p w14:paraId="5563C46A" w14:textId="77777777" w:rsidR="006C5818"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ICC: NASDAQ</w:t>
            </w:r>
          </w:p>
        </w:tc>
        <w:tc>
          <w:tcPr>
            <w:tcW w:w="2340" w:type="dxa"/>
            <w:tcMar>
              <w:top w:w="100" w:type="dxa"/>
              <w:left w:w="100" w:type="dxa"/>
              <w:bottom w:w="100" w:type="dxa"/>
              <w:right w:w="100" w:type="dxa"/>
            </w:tcMar>
          </w:tcPr>
          <w:p w14:paraId="6F72FE35" w14:textId="77777777" w:rsidR="006C5818" w:rsidRDefault="00000000">
            <w:pPr>
              <w:widowControl w:val="0"/>
              <w:spacing w:line="240" w:lineRule="auto"/>
              <w:jc w:val="center"/>
              <w:rPr>
                <w:rFonts w:ascii="Times New Roman" w:eastAsia="Times New Roman" w:hAnsi="Times New Roman" w:cs="Times New Roman"/>
              </w:rPr>
            </w:pPr>
            <w:proofErr w:type="spellStart"/>
            <w:r>
              <w:rPr>
                <w:rFonts w:ascii="Times New Roman" w:eastAsia="Times New Roman" w:hAnsi="Times New Roman" w:cs="Times New Roman"/>
              </w:rPr>
              <w:t>ImmuCell</w:t>
            </w:r>
            <w:proofErr w:type="spellEnd"/>
            <w:r>
              <w:rPr>
                <w:rFonts w:ascii="Times New Roman" w:eastAsia="Times New Roman" w:hAnsi="Times New Roman" w:cs="Times New Roman"/>
              </w:rPr>
              <w:t xml:space="preserve"> Corporation </w:t>
            </w:r>
          </w:p>
        </w:tc>
        <w:tc>
          <w:tcPr>
            <w:tcW w:w="2340" w:type="dxa"/>
            <w:tcMar>
              <w:top w:w="100" w:type="dxa"/>
              <w:left w:w="100" w:type="dxa"/>
              <w:bottom w:w="100" w:type="dxa"/>
              <w:right w:w="100" w:type="dxa"/>
            </w:tcMar>
          </w:tcPr>
          <w:p w14:paraId="298F2015" w14:textId="77777777" w:rsidR="006C5818"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Maine-based</w:t>
            </w:r>
          </w:p>
        </w:tc>
        <w:tc>
          <w:tcPr>
            <w:tcW w:w="2340" w:type="dxa"/>
            <w:tcMar>
              <w:top w:w="100" w:type="dxa"/>
              <w:left w:w="100" w:type="dxa"/>
              <w:bottom w:w="100" w:type="dxa"/>
              <w:right w:w="100" w:type="dxa"/>
            </w:tcMar>
          </w:tcPr>
          <w:p w14:paraId="72CE7D99" w14:textId="77777777" w:rsidR="006C5818"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Health Care </w:t>
            </w:r>
          </w:p>
        </w:tc>
      </w:tr>
      <w:tr w:rsidR="006C5818" w14:paraId="6F93255A" w14:textId="77777777">
        <w:tc>
          <w:tcPr>
            <w:tcW w:w="2340" w:type="dxa"/>
            <w:tcMar>
              <w:top w:w="100" w:type="dxa"/>
              <w:left w:w="100" w:type="dxa"/>
              <w:bottom w:w="100" w:type="dxa"/>
              <w:right w:w="100" w:type="dxa"/>
            </w:tcMar>
          </w:tcPr>
          <w:p w14:paraId="24006384" w14:textId="77777777" w:rsidR="006C5818"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IDXX: NASDAQ</w:t>
            </w:r>
          </w:p>
        </w:tc>
        <w:tc>
          <w:tcPr>
            <w:tcW w:w="2340" w:type="dxa"/>
            <w:tcMar>
              <w:top w:w="100" w:type="dxa"/>
              <w:left w:w="100" w:type="dxa"/>
              <w:bottom w:w="100" w:type="dxa"/>
              <w:right w:w="100" w:type="dxa"/>
            </w:tcMar>
          </w:tcPr>
          <w:p w14:paraId="3DF67D5E" w14:textId="77777777" w:rsidR="006C5818"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IDEXX Laboratories, Inc.</w:t>
            </w:r>
          </w:p>
        </w:tc>
        <w:tc>
          <w:tcPr>
            <w:tcW w:w="2340" w:type="dxa"/>
            <w:tcMar>
              <w:top w:w="100" w:type="dxa"/>
              <w:left w:w="100" w:type="dxa"/>
              <w:bottom w:w="100" w:type="dxa"/>
              <w:right w:w="100" w:type="dxa"/>
            </w:tcMar>
          </w:tcPr>
          <w:p w14:paraId="343464C1" w14:textId="77777777" w:rsidR="006C5818"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Maine-based</w:t>
            </w:r>
          </w:p>
        </w:tc>
        <w:tc>
          <w:tcPr>
            <w:tcW w:w="2340" w:type="dxa"/>
            <w:tcMar>
              <w:top w:w="100" w:type="dxa"/>
              <w:left w:w="100" w:type="dxa"/>
              <w:bottom w:w="100" w:type="dxa"/>
              <w:right w:w="100" w:type="dxa"/>
            </w:tcMar>
          </w:tcPr>
          <w:p w14:paraId="5909FF47" w14:textId="77777777" w:rsidR="006C5818"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Health Care </w:t>
            </w:r>
          </w:p>
        </w:tc>
      </w:tr>
      <w:tr w:rsidR="006C5818" w14:paraId="4761542E" w14:textId="77777777">
        <w:tc>
          <w:tcPr>
            <w:tcW w:w="2340" w:type="dxa"/>
            <w:tcMar>
              <w:top w:w="100" w:type="dxa"/>
              <w:left w:w="100" w:type="dxa"/>
              <w:bottom w:w="100" w:type="dxa"/>
              <w:right w:w="100" w:type="dxa"/>
            </w:tcMar>
          </w:tcPr>
          <w:p w14:paraId="7B0CD05F" w14:textId="77777777" w:rsidR="006C5818"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LOW: NYSE</w:t>
            </w:r>
          </w:p>
        </w:tc>
        <w:tc>
          <w:tcPr>
            <w:tcW w:w="2340" w:type="dxa"/>
            <w:tcMar>
              <w:top w:w="100" w:type="dxa"/>
              <w:left w:w="100" w:type="dxa"/>
              <w:bottom w:w="100" w:type="dxa"/>
              <w:right w:w="100" w:type="dxa"/>
            </w:tcMar>
          </w:tcPr>
          <w:p w14:paraId="35A2D542" w14:textId="77777777" w:rsidR="006C5818"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Lowe’s Companies, Inc.</w:t>
            </w:r>
          </w:p>
        </w:tc>
        <w:tc>
          <w:tcPr>
            <w:tcW w:w="2340" w:type="dxa"/>
            <w:tcMar>
              <w:top w:w="100" w:type="dxa"/>
              <w:left w:w="100" w:type="dxa"/>
              <w:bottom w:w="100" w:type="dxa"/>
              <w:right w:w="100" w:type="dxa"/>
            </w:tcMar>
          </w:tcPr>
          <w:p w14:paraId="42DC0B7C" w14:textId="77777777" w:rsidR="006C5818"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presence</w:t>
            </w:r>
          </w:p>
        </w:tc>
        <w:tc>
          <w:tcPr>
            <w:tcW w:w="2340" w:type="dxa"/>
            <w:tcMar>
              <w:top w:w="100" w:type="dxa"/>
              <w:left w:w="100" w:type="dxa"/>
              <w:bottom w:w="100" w:type="dxa"/>
              <w:right w:w="100" w:type="dxa"/>
            </w:tcMar>
          </w:tcPr>
          <w:p w14:paraId="0EB16AF8" w14:textId="77777777" w:rsidR="006C5818"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Consumer </w:t>
            </w:r>
            <w:proofErr w:type="spellStart"/>
            <w:r>
              <w:rPr>
                <w:rFonts w:ascii="Times New Roman" w:eastAsia="Times New Roman" w:hAnsi="Times New Roman" w:cs="Times New Roman"/>
              </w:rPr>
              <w:t>Discretionaries</w:t>
            </w:r>
            <w:proofErr w:type="spellEnd"/>
            <w:r>
              <w:rPr>
                <w:rFonts w:ascii="Times New Roman" w:eastAsia="Times New Roman" w:hAnsi="Times New Roman" w:cs="Times New Roman"/>
              </w:rPr>
              <w:t xml:space="preserve"> </w:t>
            </w:r>
          </w:p>
        </w:tc>
      </w:tr>
      <w:tr w:rsidR="006C5818" w14:paraId="6D7E3739" w14:textId="77777777">
        <w:tc>
          <w:tcPr>
            <w:tcW w:w="2340" w:type="dxa"/>
            <w:tcMar>
              <w:top w:w="100" w:type="dxa"/>
              <w:left w:w="100" w:type="dxa"/>
              <w:bottom w:w="100" w:type="dxa"/>
              <w:right w:w="100" w:type="dxa"/>
            </w:tcMar>
          </w:tcPr>
          <w:p w14:paraId="7BE7495D" w14:textId="77777777" w:rsidR="006C5818"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MCD: NYSE</w:t>
            </w:r>
          </w:p>
        </w:tc>
        <w:tc>
          <w:tcPr>
            <w:tcW w:w="2340" w:type="dxa"/>
            <w:tcMar>
              <w:top w:w="100" w:type="dxa"/>
              <w:left w:w="100" w:type="dxa"/>
              <w:bottom w:w="100" w:type="dxa"/>
              <w:right w:w="100" w:type="dxa"/>
            </w:tcMar>
          </w:tcPr>
          <w:p w14:paraId="72F68120" w14:textId="77777777" w:rsidR="006C5818"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McDonalds Corporation</w:t>
            </w:r>
          </w:p>
        </w:tc>
        <w:tc>
          <w:tcPr>
            <w:tcW w:w="2340" w:type="dxa"/>
            <w:tcMar>
              <w:top w:w="100" w:type="dxa"/>
              <w:left w:w="100" w:type="dxa"/>
              <w:bottom w:w="100" w:type="dxa"/>
              <w:right w:w="100" w:type="dxa"/>
            </w:tcMar>
          </w:tcPr>
          <w:p w14:paraId="75C48AB4" w14:textId="77777777" w:rsidR="006C5818"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presence</w:t>
            </w:r>
          </w:p>
        </w:tc>
        <w:tc>
          <w:tcPr>
            <w:tcW w:w="2340" w:type="dxa"/>
            <w:tcMar>
              <w:top w:w="100" w:type="dxa"/>
              <w:left w:w="100" w:type="dxa"/>
              <w:bottom w:w="100" w:type="dxa"/>
              <w:right w:w="100" w:type="dxa"/>
            </w:tcMar>
          </w:tcPr>
          <w:p w14:paraId="100A12C1" w14:textId="77777777" w:rsidR="006C5818"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Consumer </w:t>
            </w:r>
            <w:proofErr w:type="spellStart"/>
            <w:r>
              <w:rPr>
                <w:rFonts w:ascii="Times New Roman" w:eastAsia="Times New Roman" w:hAnsi="Times New Roman" w:cs="Times New Roman"/>
              </w:rPr>
              <w:t>Discretionaries</w:t>
            </w:r>
            <w:proofErr w:type="spellEnd"/>
            <w:r>
              <w:rPr>
                <w:rFonts w:ascii="Times New Roman" w:eastAsia="Times New Roman" w:hAnsi="Times New Roman" w:cs="Times New Roman"/>
              </w:rPr>
              <w:t xml:space="preserve"> </w:t>
            </w:r>
          </w:p>
        </w:tc>
      </w:tr>
      <w:tr w:rsidR="006C5818" w14:paraId="7608EAC4" w14:textId="77777777">
        <w:tc>
          <w:tcPr>
            <w:tcW w:w="2340" w:type="dxa"/>
            <w:tcMar>
              <w:top w:w="100" w:type="dxa"/>
              <w:left w:w="100" w:type="dxa"/>
              <w:bottom w:w="100" w:type="dxa"/>
              <w:right w:w="100" w:type="dxa"/>
            </w:tcMar>
          </w:tcPr>
          <w:p w14:paraId="1E197FFE" w14:textId="77777777" w:rsidR="006C5818"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NBN: NASDAQ</w:t>
            </w:r>
          </w:p>
        </w:tc>
        <w:tc>
          <w:tcPr>
            <w:tcW w:w="2340" w:type="dxa"/>
            <w:tcMar>
              <w:top w:w="100" w:type="dxa"/>
              <w:left w:w="100" w:type="dxa"/>
              <w:bottom w:w="100" w:type="dxa"/>
              <w:right w:w="100" w:type="dxa"/>
            </w:tcMar>
          </w:tcPr>
          <w:p w14:paraId="534FF788" w14:textId="77777777" w:rsidR="006C5818"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Northeast Bank</w:t>
            </w:r>
          </w:p>
        </w:tc>
        <w:tc>
          <w:tcPr>
            <w:tcW w:w="2340" w:type="dxa"/>
            <w:tcMar>
              <w:top w:w="100" w:type="dxa"/>
              <w:left w:w="100" w:type="dxa"/>
              <w:bottom w:w="100" w:type="dxa"/>
              <w:right w:w="100" w:type="dxa"/>
            </w:tcMar>
          </w:tcPr>
          <w:p w14:paraId="3DD80874" w14:textId="77777777" w:rsidR="006C5818"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Maine-based</w:t>
            </w:r>
          </w:p>
        </w:tc>
        <w:tc>
          <w:tcPr>
            <w:tcW w:w="2340" w:type="dxa"/>
            <w:tcMar>
              <w:top w:w="100" w:type="dxa"/>
              <w:left w:w="100" w:type="dxa"/>
              <w:bottom w:w="100" w:type="dxa"/>
              <w:right w:w="100" w:type="dxa"/>
            </w:tcMar>
          </w:tcPr>
          <w:p w14:paraId="23C92122" w14:textId="77777777" w:rsidR="006C5818"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Financials</w:t>
            </w:r>
          </w:p>
        </w:tc>
      </w:tr>
      <w:tr w:rsidR="006C5818" w14:paraId="0B524618" w14:textId="77777777">
        <w:tc>
          <w:tcPr>
            <w:tcW w:w="2340" w:type="dxa"/>
            <w:tcMar>
              <w:top w:w="100" w:type="dxa"/>
              <w:left w:w="100" w:type="dxa"/>
              <w:bottom w:w="100" w:type="dxa"/>
              <w:right w:w="100" w:type="dxa"/>
            </w:tcMar>
          </w:tcPr>
          <w:p w14:paraId="4F23641A" w14:textId="77777777" w:rsidR="006C5818"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PENN: NASDAQ</w:t>
            </w:r>
          </w:p>
        </w:tc>
        <w:tc>
          <w:tcPr>
            <w:tcW w:w="2340" w:type="dxa"/>
            <w:tcMar>
              <w:top w:w="100" w:type="dxa"/>
              <w:left w:w="100" w:type="dxa"/>
              <w:bottom w:w="100" w:type="dxa"/>
              <w:right w:w="100" w:type="dxa"/>
            </w:tcMar>
          </w:tcPr>
          <w:p w14:paraId="1BC41FE0" w14:textId="77777777" w:rsidR="006C5818"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Penn National Gaming, Inc.</w:t>
            </w:r>
          </w:p>
        </w:tc>
        <w:tc>
          <w:tcPr>
            <w:tcW w:w="2340" w:type="dxa"/>
            <w:tcMar>
              <w:top w:w="100" w:type="dxa"/>
              <w:left w:w="100" w:type="dxa"/>
              <w:bottom w:w="100" w:type="dxa"/>
              <w:right w:w="100" w:type="dxa"/>
            </w:tcMar>
          </w:tcPr>
          <w:p w14:paraId="4E079377" w14:textId="77777777" w:rsidR="006C5818"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presence</w:t>
            </w:r>
          </w:p>
        </w:tc>
        <w:tc>
          <w:tcPr>
            <w:tcW w:w="2340" w:type="dxa"/>
            <w:tcMar>
              <w:top w:w="100" w:type="dxa"/>
              <w:left w:w="100" w:type="dxa"/>
              <w:bottom w:w="100" w:type="dxa"/>
              <w:right w:w="100" w:type="dxa"/>
            </w:tcMar>
          </w:tcPr>
          <w:p w14:paraId="13B113D3" w14:textId="77777777" w:rsidR="006C5818"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Consumer </w:t>
            </w:r>
            <w:proofErr w:type="spellStart"/>
            <w:r>
              <w:rPr>
                <w:rFonts w:ascii="Times New Roman" w:eastAsia="Times New Roman" w:hAnsi="Times New Roman" w:cs="Times New Roman"/>
              </w:rPr>
              <w:t>Discretionaries</w:t>
            </w:r>
            <w:proofErr w:type="spellEnd"/>
            <w:r>
              <w:rPr>
                <w:rFonts w:ascii="Times New Roman" w:eastAsia="Times New Roman" w:hAnsi="Times New Roman" w:cs="Times New Roman"/>
              </w:rPr>
              <w:t xml:space="preserve"> </w:t>
            </w:r>
          </w:p>
        </w:tc>
      </w:tr>
      <w:tr w:rsidR="006C5818" w14:paraId="5CF84B5E" w14:textId="77777777">
        <w:tc>
          <w:tcPr>
            <w:tcW w:w="2340" w:type="dxa"/>
            <w:tcMar>
              <w:top w:w="100" w:type="dxa"/>
              <w:left w:w="100" w:type="dxa"/>
              <w:bottom w:w="100" w:type="dxa"/>
              <w:right w:w="100" w:type="dxa"/>
            </w:tcMar>
          </w:tcPr>
          <w:p w14:paraId="6E57C249" w14:textId="77777777" w:rsidR="006C5818"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RTX: NYSE</w:t>
            </w:r>
          </w:p>
        </w:tc>
        <w:tc>
          <w:tcPr>
            <w:tcW w:w="2340" w:type="dxa"/>
            <w:tcMar>
              <w:top w:w="100" w:type="dxa"/>
              <w:left w:w="100" w:type="dxa"/>
              <w:bottom w:w="100" w:type="dxa"/>
              <w:right w:w="100" w:type="dxa"/>
            </w:tcMar>
          </w:tcPr>
          <w:p w14:paraId="37C553DF" w14:textId="77777777" w:rsidR="006C5818"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Raytheon Technologies Corporation</w:t>
            </w:r>
          </w:p>
        </w:tc>
        <w:tc>
          <w:tcPr>
            <w:tcW w:w="2340" w:type="dxa"/>
            <w:tcMar>
              <w:top w:w="100" w:type="dxa"/>
              <w:left w:w="100" w:type="dxa"/>
              <w:bottom w:w="100" w:type="dxa"/>
              <w:right w:w="100" w:type="dxa"/>
            </w:tcMar>
          </w:tcPr>
          <w:p w14:paraId="282F5453" w14:textId="77777777" w:rsidR="006C5818"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presence</w:t>
            </w:r>
          </w:p>
        </w:tc>
        <w:tc>
          <w:tcPr>
            <w:tcW w:w="2340" w:type="dxa"/>
            <w:tcMar>
              <w:top w:w="100" w:type="dxa"/>
              <w:left w:w="100" w:type="dxa"/>
              <w:bottom w:w="100" w:type="dxa"/>
              <w:right w:w="100" w:type="dxa"/>
            </w:tcMar>
          </w:tcPr>
          <w:p w14:paraId="3AC2C47A" w14:textId="77777777" w:rsidR="006C5818"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Industrials</w:t>
            </w:r>
          </w:p>
        </w:tc>
      </w:tr>
      <w:tr w:rsidR="006C5818" w14:paraId="0DE23270" w14:textId="77777777">
        <w:tc>
          <w:tcPr>
            <w:tcW w:w="2340" w:type="dxa"/>
            <w:tcMar>
              <w:top w:w="100" w:type="dxa"/>
              <w:left w:w="100" w:type="dxa"/>
              <w:bottom w:w="100" w:type="dxa"/>
              <w:right w:w="100" w:type="dxa"/>
            </w:tcMar>
          </w:tcPr>
          <w:p w14:paraId="3C704731" w14:textId="77777777" w:rsidR="006C5818"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TD: NYSE</w:t>
            </w:r>
          </w:p>
        </w:tc>
        <w:tc>
          <w:tcPr>
            <w:tcW w:w="2340" w:type="dxa"/>
            <w:tcMar>
              <w:top w:w="100" w:type="dxa"/>
              <w:left w:w="100" w:type="dxa"/>
              <w:bottom w:w="100" w:type="dxa"/>
              <w:right w:w="100" w:type="dxa"/>
            </w:tcMar>
          </w:tcPr>
          <w:p w14:paraId="3A67E7CF" w14:textId="77777777" w:rsidR="006C5818"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The Toronto-Dominion Bank</w:t>
            </w:r>
          </w:p>
        </w:tc>
        <w:tc>
          <w:tcPr>
            <w:tcW w:w="2340" w:type="dxa"/>
            <w:tcMar>
              <w:top w:w="100" w:type="dxa"/>
              <w:left w:w="100" w:type="dxa"/>
              <w:bottom w:w="100" w:type="dxa"/>
              <w:right w:w="100" w:type="dxa"/>
            </w:tcMar>
          </w:tcPr>
          <w:p w14:paraId="3F34D534" w14:textId="77777777" w:rsidR="006C5818"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presence</w:t>
            </w:r>
          </w:p>
        </w:tc>
        <w:tc>
          <w:tcPr>
            <w:tcW w:w="2340" w:type="dxa"/>
            <w:tcMar>
              <w:top w:w="100" w:type="dxa"/>
              <w:left w:w="100" w:type="dxa"/>
              <w:bottom w:w="100" w:type="dxa"/>
              <w:right w:w="100" w:type="dxa"/>
            </w:tcMar>
          </w:tcPr>
          <w:p w14:paraId="68E40008" w14:textId="77777777" w:rsidR="006C5818"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Financials</w:t>
            </w:r>
          </w:p>
        </w:tc>
      </w:tr>
      <w:tr w:rsidR="006C5818" w14:paraId="22BD7BC5" w14:textId="77777777">
        <w:tc>
          <w:tcPr>
            <w:tcW w:w="2340" w:type="dxa"/>
            <w:tcMar>
              <w:top w:w="100" w:type="dxa"/>
              <w:left w:w="100" w:type="dxa"/>
              <w:bottom w:w="100" w:type="dxa"/>
              <w:right w:w="100" w:type="dxa"/>
            </w:tcMar>
          </w:tcPr>
          <w:p w14:paraId="39B5AC02" w14:textId="77777777" w:rsidR="006C5818"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lastRenderedPageBreak/>
              <w:t>TMUS: NASDAQ</w:t>
            </w:r>
          </w:p>
        </w:tc>
        <w:tc>
          <w:tcPr>
            <w:tcW w:w="2340" w:type="dxa"/>
            <w:tcMar>
              <w:top w:w="100" w:type="dxa"/>
              <w:left w:w="100" w:type="dxa"/>
              <w:bottom w:w="100" w:type="dxa"/>
              <w:right w:w="100" w:type="dxa"/>
            </w:tcMar>
          </w:tcPr>
          <w:p w14:paraId="0994A0D9" w14:textId="77777777" w:rsidR="006C5818"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T-Mobile US, Inc.</w:t>
            </w:r>
          </w:p>
        </w:tc>
        <w:tc>
          <w:tcPr>
            <w:tcW w:w="2340" w:type="dxa"/>
            <w:tcMar>
              <w:top w:w="100" w:type="dxa"/>
              <w:left w:w="100" w:type="dxa"/>
              <w:bottom w:w="100" w:type="dxa"/>
              <w:right w:w="100" w:type="dxa"/>
            </w:tcMar>
          </w:tcPr>
          <w:p w14:paraId="25EB4953" w14:textId="77777777" w:rsidR="006C5818"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presence</w:t>
            </w:r>
          </w:p>
        </w:tc>
        <w:tc>
          <w:tcPr>
            <w:tcW w:w="2340" w:type="dxa"/>
            <w:tcMar>
              <w:top w:w="100" w:type="dxa"/>
              <w:left w:w="100" w:type="dxa"/>
              <w:bottom w:w="100" w:type="dxa"/>
              <w:right w:w="100" w:type="dxa"/>
            </w:tcMar>
          </w:tcPr>
          <w:p w14:paraId="4E68BA3C" w14:textId="77777777" w:rsidR="006C5818"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Consumer Services</w:t>
            </w:r>
          </w:p>
        </w:tc>
      </w:tr>
      <w:tr w:rsidR="006C5818" w14:paraId="40BFB444" w14:textId="77777777">
        <w:tc>
          <w:tcPr>
            <w:tcW w:w="2340" w:type="dxa"/>
            <w:tcMar>
              <w:top w:w="100" w:type="dxa"/>
              <w:left w:w="100" w:type="dxa"/>
              <w:bottom w:w="100" w:type="dxa"/>
              <w:right w:w="100" w:type="dxa"/>
            </w:tcMar>
          </w:tcPr>
          <w:p w14:paraId="5A420497" w14:textId="77777777" w:rsidR="006C5818"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UPS: NYSE</w:t>
            </w:r>
          </w:p>
        </w:tc>
        <w:tc>
          <w:tcPr>
            <w:tcW w:w="2340" w:type="dxa"/>
            <w:tcMar>
              <w:top w:w="100" w:type="dxa"/>
              <w:left w:w="100" w:type="dxa"/>
              <w:bottom w:w="100" w:type="dxa"/>
              <w:right w:w="100" w:type="dxa"/>
            </w:tcMar>
          </w:tcPr>
          <w:p w14:paraId="31B6EE65" w14:textId="77777777" w:rsidR="006C5818"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United Parcel Service, Inc. </w:t>
            </w:r>
          </w:p>
        </w:tc>
        <w:tc>
          <w:tcPr>
            <w:tcW w:w="2340" w:type="dxa"/>
            <w:tcMar>
              <w:top w:w="100" w:type="dxa"/>
              <w:left w:w="100" w:type="dxa"/>
              <w:bottom w:w="100" w:type="dxa"/>
              <w:right w:w="100" w:type="dxa"/>
            </w:tcMar>
          </w:tcPr>
          <w:p w14:paraId="51E474DA" w14:textId="77777777" w:rsidR="006C5818"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presence</w:t>
            </w:r>
          </w:p>
        </w:tc>
        <w:tc>
          <w:tcPr>
            <w:tcW w:w="2340" w:type="dxa"/>
            <w:tcMar>
              <w:top w:w="100" w:type="dxa"/>
              <w:left w:w="100" w:type="dxa"/>
              <w:bottom w:w="100" w:type="dxa"/>
              <w:right w:w="100" w:type="dxa"/>
            </w:tcMar>
          </w:tcPr>
          <w:p w14:paraId="4463B912" w14:textId="77777777" w:rsidR="006C5818"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Industrials</w:t>
            </w:r>
          </w:p>
        </w:tc>
      </w:tr>
      <w:tr w:rsidR="006C5818" w14:paraId="33EB7B2E" w14:textId="77777777">
        <w:tc>
          <w:tcPr>
            <w:tcW w:w="2340" w:type="dxa"/>
            <w:tcMar>
              <w:top w:w="100" w:type="dxa"/>
              <w:left w:w="100" w:type="dxa"/>
              <w:bottom w:w="100" w:type="dxa"/>
              <w:right w:w="100" w:type="dxa"/>
            </w:tcMar>
          </w:tcPr>
          <w:p w14:paraId="15736E8C" w14:textId="77777777" w:rsidR="006C5818"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UNM: NYSE</w:t>
            </w:r>
          </w:p>
        </w:tc>
        <w:tc>
          <w:tcPr>
            <w:tcW w:w="2340" w:type="dxa"/>
            <w:tcMar>
              <w:top w:w="100" w:type="dxa"/>
              <w:left w:w="100" w:type="dxa"/>
              <w:bottom w:w="100" w:type="dxa"/>
              <w:right w:w="100" w:type="dxa"/>
            </w:tcMar>
          </w:tcPr>
          <w:p w14:paraId="08649C2C" w14:textId="77777777" w:rsidR="006C5818"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UNUM Group</w:t>
            </w:r>
          </w:p>
        </w:tc>
        <w:tc>
          <w:tcPr>
            <w:tcW w:w="2340" w:type="dxa"/>
            <w:tcMar>
              <w:top w:w="100" w:type="dxa"/>
              <w:left w:w="100" w:type="dxa"/>
              <w:bottom w:w="100" w:type="dxa"/>
              <w:right w:w="100" w:type="dxa"/>
            </w:tcMar>
          </w:tcPr>
          <w:p w14:paraId="16C7F703" w14:textId="77777777" w:rsidR="006C5818"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presence</w:t>
            </w:r>
          </w:p>
        </w:tc>
        <w:tc>
          <w:tcPr>
            <w:tcW w:w="2340" w:type="dxa"/>
            <w:tcMar>
              <w:top w:w="100" w:type="dxa"/>
              <w:left w:w="100" w:type="dxa"/>
              <w:bottom w:w="100" w:type="dxa"/>
              <w:right w:w="100" w:type="dxa"/>
            </w:tcMar>
          </w:tcPr>
          <w:p w14:paraId="105BFC51" w14:textId="77777777" w:rsidR="006C5818"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Financials</w:t>
            </w:r>
          </w:p>
        </w:tc>
      </w:tr>
      <w:tr w:rsidR="006C5818" w14:paraId="3A9D4070" w14:textId="77777777">
        <w:tc>
          <w:tcPr>
            <w:tcW w:w="2340" w:type="dxa"/>
            <w:tcMar>
              <w:top w:w="100" w:type="dxa"/>
              <w:left w:w="100" w:type="dxa"/>
              <w:bottom w:w="100" w:type="dxa"/>
              <w:right w:w="100" w:type="dxa"/>
            </w:tcMar>
          </w:tcPr>
          <w:p w14:paraId="6BE15FB0" w14:textId="77777777" w:rsidR="006C5818"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VLO: NYSE</w:t>
            </w:r>
          </w:p>
        </w:tc>
        <w:tc>
          <w:tcPr>
            <w:tcW w:w="2340" w:type="dxa"/>
            <w:tcMar>
              <w:top w:w="100" w:type="dxa"/>
              <w:left w:w="100" w:type="dxa"/>
              <w:bottom w:w="100" w:type="dxa"/>
              <w:right w:w="100" w:type="dxa"/>
            </w:tcMar>
          </w:tcPr>
          <w:p w14:paraId="4020C3D2" w14:textId="77777777" w:rsidR="006C5818"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Valero Energy Corporation</w:t>
            </w:r>
          </w:p>
        </w:tc>
        <w:tc>
          <w:tcPr>
            <w:tcW w:w="2340" w:type="dxa"/>
            <w:tcMar>
              <w:top w:w="100" w:type="dxa"/>
              <w:left w:w="100" w:type="dxa"/>
              <w:bottom w:w="100" w:type="dxa"/>
              <w:right w:w="100" w:type="dxa"/>
            </w:tcMar>
          </w:tcPr>
          <w:p w14:paraId="440523E2" w14:textId="77777777" w:rsidR="006C5818"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presence</w:t>
            </w:r>
          </w:p>
        </w:tc>
        <w:tc>
          <w:tcPr>
            <w:tcW w:w="2340" w:type="dxa"/>
            <w:tcMar>
              <w:top w:w="100" w:type="dxa"/>
              <w:left w:w="100" w:type="dxa"/>
              <w:bottom w:w="100" w:type="dxa"/>
              <w:right w:w="100" w:type="dxa"/>
            </w:tcMar>
          </w:tcPr>
          <w:p w14:paraId="143E71B7" w14:textId="77777777" w:rsidR="006C5818"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Energy</w:t>
            </w:r>
          </w:p>
        </w:tc>
      </w:tr>
      <w:tr w:rsidR="006C5818" w14:paraId="5944737F" w14:textId="77777777">
        <w:tc>
          <w:tcPr>
            <w:tcW w:w="2340" w:type="dxa"/>
            <w:tcMar>
              <w:top w:w="100" w:type="dxa"/>
              <w:left w:w="100" w:type="dxa"/>
              <w:bottom w:w="100" w:type="dxa"/>
              <w:right w:w="100" w:type="dxa"/>
            </w:tcMar>
          </w:tcPr>
          <w:p w14:paraId="3DBDE30D" w14:textId="77777777" w:rsidR="006C5818"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WMT: NYSE</w:t>
            </w:r>
          </w:p>
        </w:tc>
        <w:tc>
          <w:tcPr>
            <w:tcW w:w="2340" w:type="dxa"/>
            <w:tcMar>
              <w:top w:w="100" w:type="dxa"/>
              <w:left w:w="100" w:type="dxa"/>
              <w:bottom w:w="100" w:type="dxa"/>
              <w:right w:w="100" w:type="dxa"/>
            </w:tcMar>
          </w:tcPr>
          <w:p w14:paraId="38BC45CF" w14:textId="77777777" w:rsidR="006C5818"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Walmart, Inc.</w:t>
            </w:r>
          </w:p>
        </w:tc>
        <w:tc>
          <w:tcPr>
            <w:tcW w:w="2340" w:type="dxa"/>
            <w:tcMar>
              <w:top w:w="100" w:type="dxa"/>
              <w:left w:w="100" w:type="dxa"/>
              <w:bottom w:w="100" w:type="dxa"/>
              <w:right w:w="100" w:type="dxa"/>
            </w:tcMar>
          </w:tcPr>
          <w:p w14:paraId="29CEF91B" w14:textId="77777777" w:rsidR="006C5818"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presence</w:t>
            </w:r>
          </w:p>
        </w:tc>
        <w:tc>
          <w:tcPr>
            <w:tcW w:w="2340" w:type="dxa"/>
            <w:tcMar>
              <w:top w:w="100" w:type="dxa"/>
              <w:left w:w="100" w:type="dxa"/>
              <w:bottom w:w="100" w:type="dxa"/>
              <w:right w:w="100" w:type="dxa"/>
            </w:tcMar>
          </w:tcPr>
          <w:p w14:paraId="043751A9" w14:textId="77777777" w:rsidR="006C5818"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Consumer Services</w:t>
            </w:r>
          </w:p>
        </w:tc>
      </w:tr>
      <w:tr w:rsidR="006C5818" w14:paraId="3D65AFEC" w14:textId="77777777">
        <w:tc>
          <w:tcPr>
            <w:tcW w:w="2340" w:type="dxa"/>
            <w:tcMar>
              <w:top w:w="100" w:type="dxa"/>
              <w:left w:w="100" w:type="dxa"/>
              <w:bottom w:w="100" w:type="dxa"/>
              <w:right w:w="100" w:type="dxa"/>
            </w:tcMar>
          </w:tcPr>
          <w:p w14:paraId="320FA455" w14:textId="77777777" w:rsidR="006C5818"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WEX: NYSE</w:t>
            </w:r>
          </w:p>
        </w:tc>
        <w:tc>
          <w:tcPr>
            <w:tcW w:w="2340" w:type="dxa"/>
            <w:tcMar>
              <w:top w:w="100" w:type="dxa"/>
              <w:left w:w="100" w:type="dxa"/>
              <w:bottom w:w="100" w:type="dxa"/>
              <w:right w:w="100" w:type="dxa"/>
            </w:tcMar>
          </w:tcPr>
          <w:p w14:paraId="1D201883" w14:textId="77777777" w:rsidR="006C5818"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WEX, Inc. </w:t>
            </w:r>
          </w:p>
        </w:tc>
        <w:tc>
          <w:tcPr>
            <w:tcW w:w="2340" w:type="dxa"/>
            <w:tcMar>
              <w:top w:w="100" w:type="dxa"/>
              <w:left w:w="100" w:type="dxa"/>
              <w:bottom w:w="100" w:type="dxa"/>
              <w:right w:w="100" w:type="dxa"/>
            </w:tcMar>
          </w:tcPr>
          <w:p w14:paraId="735925F0" w14:textId="77777777" w:rsidR="006C5818"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presence</w:t>
            </w:r>
          </w:p>
        </w:tc>
        <w:tc>
          <w:tcPr>
            <w:tcW w:w="2340" w:type="dxa"/>
            <w:tcMar>
              <w:top w:w="100" w:type="dxa"/>
              <w:left w:w="100" w:type="dxa"/>
              <w:bottom w:w="100" w:type="dxa"/>
              <w:right w:w="100" w:type="dxa"/>
            </w:tcMar>
          </w:tcPr>
          <w:p w14:paraId="3E116BE9" w14:textId="77777777" w:rsidR="006C5818"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Information Technologies</w:t>
            </w:r>
          </w:p>
        </w:tc>
      </w:tr>
    </w:tbl>
    <w:p w14:paraId="011AC841" w14:textId="77777777" w:rsidR="006C5818" w:rsidRDefault="006C5818">
      <w:pPr>
        <w:rPr>
          <w:rFonts w:ascii="Times New Roman" w:eastAsia="Times New Roman" w:hAnsi="Times New Roman" w:cs="Times New Roman"/>
          <w:sz w:val="24"/>
          <w:szCs w:val="24"/>
        </w:rPr>
      </w:pPr>
    </w:p>
    <w:p w14:paraId="7B811F14" w14:textId="77777777" w:rsidR="006C5818" w:rsidRDefault="006C5818">
      <w:pPr>
        <w:rPr>
          <w:rFonts w:ascii="Times New Roman" w:eastAsia="Times New Roman" w:hAnsi="Times New Roman" w:cs="Times New Roman"/>
          <w:sz w:val="28"/>
          <w:szCs w:val="28"/>
        </w:rPr>
      </w:pPr>
    </w:p>
    <w:p w14:paraId="23924EAF" w14:textId="77777777" w:rsidR="006C5818" w:rsidRDefault="006C5818">
      <w:pPr>
        <w:rPr>
          <w:rFonts w:ascii="Times New Roman" w:eastAsia="Times New Roman" w:hAnsi="Times New Roman" w:cs="Times New Roman"/>
          <w:sz w:val="24"/>
          <w:szCs w:val="24"/>
        </w:rPr>
      </w:pPr>
    </w:p>
    <w:sectPr w:rsidR="006C581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CCFA7FC6-899F-7F4A-86DC-E94417D0279B}"/>
    <w:embedItalic r:id="rId2" w:fontKey="{16C26547-429F-0641-AFD7-5C58F83710CC}"/>
  </w:font>
  <w:font w:name="Times New Roman">
    <w:panose1 w:val="02020603050405020304"/>
    <w:charset w:val="00"/>
    <w:family w:val="roman"/>
    <w:pitch w:val="variable"/>
    <w:sig w:usb0="E0002EFF" w:usb1="C000785B" w:usb2="00000009" w:usb3="00000000" w:csb0="000001FF" w:csb1="00000000"/>
    <w:embedRegular r:id="rId3" w:fontKey="{63D285EA-1514-CA4E-A3CE-FA1E5D4D40B2}"/>
    <w:embedBold r:id="rId4" w:fontKey="{56EDD7DB-7212-FF4F-97C9-25E9D2CB9691}"/>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5" w:fontKey="{A9823930-23B2-D541-B6FC-3F2E508836F8}"/>
  </w:font>
  <w:font w:name="Cambria">
    <w:panose1 w:val="02040503050406030204"/>
    <w:charset w:val="00"/>
    <w:family w:val="roman"/>
    <w:pitch w:val="variable"/>
    <w:sig w:usb0="E00006FF" w:usb1="420024FF" w:usb2="02000000" w:usb3="00000000" w:csb0="0000019F" w:csb1="00000000"/>
    <w:embedRegular r:id="rId6" w:fontKey="{21F946EB-CC8A-8D4F-9D15-1570C067010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818"/>
    <w:rsid w:val="000D6ED2"/>
    <w:rsid w:val="00423612"/>
    <w:rsid w:val="0048768A"/>
    <w:rsid w:val="006C5818"/>
    <w:rsid w:val="00D778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02CC3B0B"/>
  <w15:docId w15:val="{FAEDB57C-7BBD-BF47-B355-32BBB71B2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a">
    <w:basedOn w:val="TableNormal3"/>
    <w:tblPr>
      <w:tblStyleRowBandSize w:val="1"/>
      <w:tblStyleColBandSize w:val="1"/>
      <w:tblCellMar>
        <w:top w:w="0" w:type="dxa"/>
        <w:left w:w="115" w:type="dxa"/>
        <w:bottom w:w="0" w:type="dxa"/>
        <w:right w:w="115" w:type="dxa"/>
      </w:tblCellMar>
    </w:tblPr>
  </w:style>
  <w:style w:type="paragraph" w:styleId="Revision">
    <w:name w:val="Revision"/>
    <w:hidden/>
    <w:uiPriority w:val="99"/>
    <w:semiHidden/>
    <w:rsid w:val="005B2A1A"/>
    <w:pPr>
      <w:spacing w:line="240" w:lineRule="auto"/>
    </w:p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2">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smartkarma.com/home/market-movers/t-mobile-us-inc-s-stock-price-drops-to-195-18-sees-3-06-decline-time-to-buy-or-sell/" TargetMode="External"/><Relationship Id="rId3" Type="http://schemas.openxmlformats.org/officeDocument/2006/relationships/settings" Target="settings.xml"/><Relationship Id="rId7" Type="http://schemas.openxmlformats.org/officeDocument/2006/relationships/hyperlink" Target="https://stockinvest.us/stock/ICCC"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www.marketbeat.com/instant-alerts/northeast-bancorp-nasdaqnbn-sees-unusually-high-trading-volume-whats-next-2025-12-12/" TargetMode="External"/><Relationship Id="rId5" Type="http://schemas.openxmlformats.org/officeDocument/2006/relationships/hyperlink" Target="https://www.kmbc.com/article/tmobile-royals-aspiria-stadium-overland-park-relocation-warning/69679736"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fV9T8Ct0p/GqALYwaKA3sqo+/w==">CgMxLjA4AHIhMU9CcVNsWGdXVlpsU2ZrV0Z5dWJhMjNaa1JrUWhkaEt6</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5</Pages>
  <Words>1518</Words>
  <Characters>9094</Characters>
  <Application>Microsoft Office Word</Application>
  <DocSecurity>0</DocSecurity>
  <Lines>275</Lines>
  <Paragraphs>145</Paragraphs>
  <ScaleCrop>false</ScaleCrop>
  <Company/>
  <LinksUpToDate>false</LinksUpToDate>
  <CharactersWithSpaces>10467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Jia Liu</cp:lastModifiedBy>
  <cp:revision>4</cp:revision>
  <dcterms:created xsi:type="dcterms:W3CDTF">2025-12-14T15:28:00Z</dcterms:created>
  <dcterms:modified xsi:type="dcterms:W3CDTF">2025-12-15T00:29:00Z</dcterms:modified>
</cp:coreProperties>
</file>