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DAF" w:rsidRDefault="00BF417A" w:rsidP="007E4C99">
      <w:pPr>
        <w:spacing w:line="360" w:lineRule="auto"/>
        <w:jc w:val="center"/>
        <w:rPr>
          <w:rFonts w:ascii="Times New Roman" w:hAnsi="Times New Roman" w:cs="Times New Roman"/>
          <w:sz w:val="24"/>
        </w:rPr>
      </w:pPr>
      <w:r>
        <w:rPr>
          <w:rFonts w:ascii="Times New Roman" w:hAnsi="Times New Roman" w:cs="Times New Roman"/>
          <w:sz w:val="24"/>
        </w:rPr>
        <w:t>HSI Week Ended September 22</w:t>
      </w:r>
      <w:r w:rsidRPr="00BF417A">
        <w:rPr>
          <w:rFonts w:ascii="Times New Roman" w:hAnsi="Times New Roman" w:cs="Times New Roman"/>
          <w:sz w:val="24"/>
          <w:vertAlign w:val="superscript"/>
        </w:rPr>
        <w:t>nd</w:t>
      </w:r>
      <w:r>
        <w:rPr>
          <w:rFonts w:ascii="Times New Roman" w:hAnsi="Times New Roman" w:cs="Times New Roman"/>
          <w:sz w:val="24"/>
        </w:rPr>
        <w:t>, 2017</w:t>
      </w:r>
    </w:p>
    <w:p w:rsidR="00BF417A" w:rsidRDefault="007E4C99" w:rsidP="007E4C99">
      <w:pPr>
        <w:spacing w:line="360" w:lineRule="auto"/>
        <w:rPr>
          <w:rFonts w:ascii="Times New Roman" w:hAnsi="Times New Roman" w:cs="Times New Roman"/>
          <w:sz w:val="24"/>
        </w:rPr>
      </w:pPr>
      <w:r>
        <w:rPr>
          <w:rFonts w:ascii="Times New Roman" w:hAnsi="Times New Roman" w:cs="Times New Roman"/>
          <w:sz w:val="24"/>
        </w:rPr>
        <w:t xml:space="preserve">The Husson Stock Index (HSI) </w:t>
      </w:r>
      <w:r w:rsidR="00DA3F23">
        <w:rPr>
          <w:rFonts w:ascii="Times New Roman" w:hAnsi="Times New Roman" w:cs="Times New Roman"/>
          <w:sz w:val="24"/>
        </w:rPr>
        <w:t>was basically unchanged</w:t>
      </w:r>
      <w:r>
        <w:rPr>
          <w:rFonts w:ascii="Times New Roman" w:hAnsi="Times New Roman" w:cs="Times New Roman"/>
          <w:sz w:val="24"/>
        </w:rPr>
        <w:t xml:space="preserve"> from </w:t>
      </w:r>
      <w:r w:rsidR="00DA3F23">
        <w:rPr>
          <w:rFonts w:ascii="Times New Roman" w:hAnsi="Times New Roman" w:cs="Times New Roman"/>
          <w:sz w:val="24"/>
        </w:rPr>
        <w:t xml:space="preserve">the </w:t>
      </w:r>
      <w:r>
        <w:rPr>
          <w:rFonts w:ascii="Times New Roman" w:hAnsi="Times New Roman" w:cs="Times New Roman"/>
          <w:sz w:val="24"/>
        </w:rPr>
        <w:t>week ended September 15</w:t>
      </w:r>
      <w:r w:rsidRPr="007E4C99">
        <w:rPr>
          <w:rFonts w:ascii="Times New Roman" w:hAnsi="Times New Roman" w:cs="Times New Roman"/>
          <w:sz w:val="24"/>
          <w:vertAlign w:val="superscript"/>
        </w:rPr>
        <w:t>th</w:t>
      </w:r>
      <w:r>
        <w:rPr>
          <w:rFonts w:ascii="Times New Roman" w:hAnsi="Times New Roman" w:cs="Times New Roman"/>
          <w:sz w:val="24"/>
        </w:rPr>
        <w:t>. The HSI on September 15</w:t>
      </w:r>
      <w:r w:rsidRPr="007E4C99">
        <w:rPr>
          <w:rFonts w:ascii="Times New Roman" w:hAnsi="Times New Roman" w:cs="Times New Roman"/>
          <w:sz w:val="24"/>
          <w:vertAlign w:val="superscript"/>
        </w:rPr>
        <w:t>th</w:t>
      </w:r>
      <w:r>
        <w:rPr>
          <w:rFonts w:ascii="Times New Roman" w:hAnsi="Times New Roman" w:cs="Times New Roman"/>
          <w:sz w:val="24"/>
        </w:rPr>
        <w:t xml:space="preserve"> was 136.58 and is now 136.59. The most significant changes this week were Rite Aid (RAD), Camden National (CAC), and The Clorox Company (CLX).</w:t>
      </w:r>
    </w:p>
    <w:p w:rsidR="00BF417A" w:rsidRDefault="00BF417A" w:rsidP="007E4C99">
      <w:pPr>
        <w:spacing w:line="360" w:lineRule="auto"/>
        <w:rPr>
          <w:rFonts w:ascii="Times New Roman" w:hAnsi="Times New Roman" w:cs="Times New Roman"/>
          <w:sz w:val="24"/>
        </w:rPr>
      </w:pPr>
    </w:p>
    <w:p w:rsidR="00535D91" w:rsidRDefault="00535D91" w:rsidP="007E4C99">
      <w:pPr>
        <w:spacing w:line="360" w:lineRule="auto"/>
        <w:rPr>
          <w:rFonts w:ascii="Times New Roman" w:hAnsi="Times New Roman" w:cs="Times New Roman"/>
          <w:sz w:val="24"/>
        </w:rPr>
      </w:pPr>
      <w:r>
        <w:rPr>
          <w:rFonts w:ascii="Times New Roman" w:hAnsi="Times New Roman" w:cs="Times New Roman"/>
          <w:sz w:val="24"/>
        </w:rPr>
        <w:t>Rite Aid (RAD): RAD stock decreased 9.13% from week ended September 15</w:t>
      </w:r>
      <w:r w:rsidRPr="00535D91">
        <w:rPr>
          <w:rFonts w:ascii="Times New Roman" w:hAnsi="Times New Roman" w:cs="Times New Roman"/>
          <w:sz w:val="24"/>
          <w:vertAlign w:val="superscript"/>
        </w:rPr>
        <w:t>th</w:t>
      </w:r>
      <w:r>
        <w:rPr>
          <w:rFonts w:ascii="Times New Roman" w:hAnsi="Times New Roman" w:cs="Times New Roman"/>
          <w:sz w:val="24"/>
        </w:rPr>
        <w:t xml:space="preserve">. </w:t>
      </w:r>
      <w:r w:rsidR="00F36DA7">
        <w:rPr>
          <w:rFonts w:ascii="Times New Roman" w:hAnsi="Times New Roman" w:cs="Times New Roman"/>
          <w:sz w:val="24"/>
        </w:rPr>
        <w:t xml:space="preserve">RAD has continued to underperform compared to the Retail-Drug stores market. According to </w:t>
      </w:r>
      <w:proofErr w:type="spellStart"/>
      <w:r w:rsidR="00F36DA7">
        <w:rPr>
          <w:rFonts w:ascii="Times New Roman" w:hAnsi="Times New Roman" w:cs="Times New Roman"/>
          <w:sz w:val="24"/>
        </w:rPr>
        <w:t>Zacks</w:t>
      </w:r>
      <w:proofErr w:type="spellEnd"/>
      <w:r w:rsidR="00F36DA7">
        <w:rPr>
          <w:rFonts w:ascii="Times New Roman" w:hAnsi="Times New Roman" w:cs="Times New Roman"/>
          <w:sz w:val="24"/>
        </w:rPr>
        <w:t xml:space="preserve"> Equity Research, RAD is an average of 20.8% lower than </w:t>
      </w:r>
      <w:proofErr w:type="spellStart"/>
      <w:r w:rsidR="00F36DA7">
        <w:rPr>
          <w:rFonts w:ascii="Times New Roman" w:hAnsi="Times New Roman" w:cs="Times New Roman"/>
          <w:sz w:val="24"/>
        </w:rPr>
        <w:t>Zacks</w:t>
      </w:r>
      <w:proofErr w:type="spellEnd"/>
      <w:r w:rsidR="00F36DA7">
        <w:rPr>
          <w:rFonts w:ascii="Times New Roman" w:hAnsi="Times New Roman" w:cs="Times New Roman"/>
          <w:sz w:val="24"/>
        </w:rPr>
        <w:t xml:space="preserve"> Consensus Estimate</w:t>
      </w:r>
      <w:r w:rsidR="00DA3F23">
        <w:rPr>
          <w:rFonts w:ascii="Times New Roman" w:hAnsi="Times New Roman" w:cs="Times New Roman"/>
          <w:sz w:val="24"/>
        </w:rPr>
        <w:t xml:space="preserve"> over the last four quarters</w:t>
      </w:r>
      <w:r w:rsidR="00F36DA7">
        <w:rPr>
          <w:rFonts w:ascii="Times New Roman" w:hAnsi="Times New Roman" w:cs="Times New Roman"/>
          <w:sz w:val="24"/>
        </w:rPr>
        <w:t xml:space="preserve">. </w:t>
      </w:r>
    </w:p>
    <w:p w:rsidR="00535D91" w:rsidRDefault="00535D91" w:rsidP="007E4C99">
      <w:pPr>
        <w:spacing w:line="360" w:lineRule="auto"/>
        <w:rPr>
          <w:rFonts w:ascii="Times New Roman" w:hAnsi="Times New Roman" w:cs="Times New Roman"/>
          <w:sz w:val="24"/>
        </w:rPr>
      </w:pPr>
    </w:p>
    <w:p w:rsidR="00535D91" w:rsidRDefault="00535D91" w:rsidP="007E4C99">
      <w:pPr>
        <w:spacing w:line="360" w:lineRule="auto"/>
        <w:rPr>
          <w:rFonts w:ascii="Times New Roman" w:hAnsi="Times New Roman" w:cs="Times New Roman"/>
          <w:sz w:val="24"/>
        </w:rPr>
      </w:pPr>
      <w:r w:rsidRPr="00DA3F23">
        <w:rPr>
          <w:rFonts w:ascii="Times New Roman" w:hAnsi="Times New Roman" w:cs="Times New Roman"/>
          <w:sz w:val="24"/>
          <w:szCs w:val="24"/>
        </w:rPr>
        <w:t>Camden National (CAC): CAC stock increased 5.72% from week ended September 15</w:t>
      </w:r>
      <w:r w:rsidRPr="00DA3F23">
        <w:rPr>
          <w:rFonts w:ascii="Times New Roman" w:hAnsi="Times New Roman" w:cs="Times New Roman"/>
          <w:sz w:val="24"/>
          <w:szCs w:val="24"/>
          <w:vertAlign w:val="superscript"/>
        </w:rPr>
        <w:t>th</w:t>
      </w:r>
      <w:r w:rsidRPr="00DA3F23">
        <w:rPr>
          <w:rFonts w:ascii="Times New Roman" w:hAnsi="Times New Roman" w:cs="Times New Roman"/>
          <w:sz w:val="24"/>
          <w:szCs w:val="24"/>
        </w:rPr>
        <w:t xml:space="preserve">. </w:t>
      </w:r>
      <w:r w:rsidR="00795D8D" w:rsidRPr="00B769FA">
        <w:rPr>
          <w:rFonts w:ascii="Times New Roman" w:hAnsi="Times New Roman" w:cs="Times New Roman"/>
          <w:sz w:val="24"/>
          <w:szCs w:val="24"/>
        </w:rPr>
        <w:t xml:space="preserve">Director Carl John </w:t>
      </w:r>
      <w:proofErr w:type="spellStart"/>
      <w:r w:rsidR="00795D8D" w:rsidRPr="00B769FA">
        <w:rPr>
          <w:rFonts w:ascii="Times New Roman" w:hAnsi="Times New Roman" w:cs="Times New Roman"/>
          <w:sz w:val="24"/>
          <w:szCs w:val="24"/>
        </w:rPr>
        <w:t>Soderberg</w:t>
      </w:r>
      <w:proofErr w:type="spellEnd"/>
      <w:r w:rsidR="00795D8D" w:rsidRPr="00B769FA">
        <w:rPr>
          <w:rFonts w:ascii="Times New Roman" w:hAnsi="Times New Roman" w:cs="Times New Roman"/>
          <w:sz w:val="24"/>
          <w:szCs w:val="24"/>
        </w:rPr>
        <w:t xml:space="preserve"> purchased 3,000 shares of CAC this week. </w:t>
      </w:r>
      <w:proofErr w:type="spellStart"/>
      <w:r w:rsidR="00DA3F23" w:rsidRPr="00DA3F23">
        <w:rPr>
          <w:rFonts w:ascii="Times New Roman" w:hAnsi="Times New Roman" w:cs="Times New Roman"/>
          <w:color w:val="1C1E1D"/>
          <w:sz w:val="24"/>
          <w:szCs w:val="24"/>
          <w:shd w:val="clear" w:color="auto" w:fill="FFFFFF"/>
        </w:rPr>
        <w:t>BidaskClub</w:t>
      </w:r>
      <w:proofErr w:type="spellEnd"/>
      <w:r w:rsidR="00DA3F23" w:rsidRPr="00DA3F23">
        <w:rPr>
          <w:rFonts w:ascii="Times New Roman" w:hAnsi="Times New Roman" w:cs="Times New Roman"/>
          <w:color w:val="1C1E1D"/>
          <w:sz w:val="24"/>
          <w:szCs w:val="24"/>
          <w:shd w:val="clear" w:color="auto" w:fill="FFFFFF"/>
        </w:rPr>
        <w:t xml:space="preserve"> raised shares of Camden National Corporation from a “sell” rating to a “hold” rating in a report on September 21. Keefe, </w:t>
      </w:r>
      <w:proofErr w:type="spellStart"/>
      <w:r w:rsidR="00DA3F23" w:rsidRPr="00DA3F23">
        <w:rPr>
          <w:rFonts w:ascii="Times New Roman" w:hAnsi="Times New Roman" w:cs="Times New Roman"/>
          <w:color w:val="1C1E1D"/>
          <w:sz w:val="24"/>
          <w:szCs w:val="24"/>
          <w:shd w:val="clear" w:color="auto" w:fill="FFFFFF"/>
        </w:rPr>
        <w:t>Bruyette</w:t>
      </w:r>
      <w:proofErr w:type="spellEnd"/>
      <w:r w:rsidR="00DA3F23" w:rsidRPr="00DA3F23">
        <w:rPr>
          <w:rFonts w:ascii="Times New Roman" w:hAnsi="Times New Roman" w:cs="Times New Roman"/>
          <w:color w:val="1C1E1D"/>
          <w:sz w:val="24"/>
          <w:szCs w:val="24"/>
          <w:shd w:val="clear" w:color="auto" w:fill="FFFFFF"/>
        </w:rPr>
        <w:t xml:space="preserve"> &amp; Woods reaffirmed a “buy” rating</w:t>
      </w:r>
      <w:r w:rsidR="00795D8D">
        <w:rPr>
          <w:rFonts w:ascii="Times New Roman" w:hAnsi="Times New Roman" w:cs="Times New Roman"/>
          <w:sz w:val="24"/>
        </w:rPr>
        <w:t>.</w:t>
      </w:r>
    </w:p>
    <w:p w:rsidR="00535D91" w:rsidRDefault="00535D91" w:rsidP="007E4C99">
      <w:pPr>
        <w:spacing w:line="360" w:lineRule="auto"/>
        <w:rPr>
          <w:rFonts w:ascii="Times New Roman" w:hAnsi="Times New Roman" w:cs="Times New Roman"/>
          <w:sz w:val="24"/>
        </w:rPr>
      </w:pPr>
    </w:p>
    <w:p w:rsidR="00535D91" w:rsidRDefault="00535D91" w:rsidP="007E4C99">
      <w:pPr>
        <w:spacing w:line="360" w:lineRule="auto"/>
        <w:rPr>
          <w:rFonts w:ascii="Times New Roman" w:hAnsi="Times New Roman" w:cs="Times New Roman"/>
          <w:sz w:val="24"/>
        </w:rPr>
      </w:pPr>
      <w:r>
        <w:rPr>
          <w:rFonts w:ascii="Times New Roman" w:hAnsi="Times New Roman" w:cs="Times New Roman"/>
          <w:sz w:val="24"/>
        </w:rPr>
        <w:t>The Clorox Company (CLX): CLX stock decreased 4.66% from week ended September 15</w:t>
      </w:r>
      <w:r w:rsidRPr="00535D91">
        <w:rPr>
          <w:rFonts w:ascii="Times New Roman" w:hAnsi="Times New Roman" w:cs="Times New Roman"/>
          <w:sz w:val="24"/>
          <w:vertAlign w:val="superscript"/>
        </w:rPr>
        <w:t>th</w:t>
      </w:r>
      <w:r>
        <w:rPr>
          <w:rFonts w:ascii="Times New Roman" w:hAnsi="Times New Roman" w:cs="Times New Roman"/>
          <w:sz w:val="24"/>
        </w:rPr>
        <w:t>.</w:t>
      </w:r>
      <w:r w:rsidR="005A3602">
        <w:rPr>
          <w:rFonts w:ascii="Times New Roman" w:hAnsi="Times New Roman" w:cs="Times New Roman"/>
          <w:sz w:val="24"/>
        </w:rPr>
        <w:t xml:space="preserve"> Prudential Financial sold </w:t>
      </w:r>
      <w:r w:rsidR="005A3602" w:rsidRPr="00BE3C2B">
        <w:rPr>
          <w:rFonts w:ascii="Times New Roman" w:hAnsi="Times New Roman" w:cs="Times New Roman"/>
          <w:sz w:val="24"/>
          <w:szCs w:val="24"/>
        </w:rPr>
        <w:t xml:space="preserve">24.3% of their shares of CLX </w:t>
      </w:r>
      <w:r w:rsidR="00BE3C2B" w:rsidRPr="00BE3C2B">
        <w:rPr>
          <w:rFonts w:ascii="Times New Roman" w:hAnsi="Times New Roman" w:cs="Times New Roman"/>
          <w:color w:val="1C1E1D"/>
          <w:sz w:val="24"/>
          <w:szCs w:val="24"/>
          <w:shd w:val="clear" w:color="auto" w:fill="FFFFFF"/>
        </w:rPr>
        <w:t> in the second q</w:t>
      </w:r>
      <w:r w:rsidR="00BE3C2B">
        <w:rPr>
          <w:rFonts w:ascii="Times New Roman" w:hAnsi="Times New Roman" w:cs="Times New Roman"/>
          <w:color w:val="1C1E1D"/>
          <w:sz w:val="24"/>
          <w:szCs w:val="24"/>
          <w:shd w:val="clear" w:color="auto" w:fill="FFFFFF"/>
        </w:rPr>
        <w:t>uarter, according to CLX in a</w:t>
      </w:r>
      <w:r w:rsidR="00BE3C2B" w:rsidRPr="00BE3C2B">
        <w:rPr>
          <w:rFonts w:ascii="Times New Roman" w:hAnsi="Times New Roman" w:cs="Times New Roman"/>
          <w:color w:val="1C1E1D"/>
          <w:sz w:val="24"/>
          <w:szCs w:val="24"/>
          <w:shd w:val="clear" w:color="auto" w:fill="FFFFFF"/>
        </w:rPr>
        <w:t xml:space="preserve"> most recent filing with the Securities and Exchange Commission</w:t>
      </w:r>
      <w:bookmarkStart w:id="0" w:name="_GoBack"/>
      <w:bookmarkEnd w:id="0"/>
      <w:r w:rsidR="005A3602" w:rsidRPr="00BE3C2B">
        <w:rPr>
          <w:rFonts w:ascii="Times New Roman" w:hAnsi="Times New Roman" w:cs="Times New Roman"/>
          <w:sz w:val="24"/>
          <w:szCs w:val="24"/>
        </w:rPr>
        <w:t>. Prudential Financial owned around 0.16%</w:t>
      </w:r>
      <w:r w:rsidR="005A3602">
        <w:rPr>
          <w:rFonts w:ascii="Times New Roman" w:hAnsi="Times New Roman" w:cs="Times New Roman"/>
          <w:sz w:val="24"/>
        </w:rPr>
        <w:t xml:space="preserve"> of CLX previous to the selling of 67,210 shares.  </w:t>
      </w:r>
    </w:p>
    <w:p w:rsidR="00BF417A" w:rsidRDefault="00BF417A" w:rsidP="007E4C99">
      <w:pPr>
        <w:spacing w:line="360" w:lineRule="auto"/>
        <w:rPr>
          <w:rFonts w:ascii="Times New Roman" w:hAnsi="Times New Roman" w:cs="Times New Roman"/>
          <w:sz w:val="24"/>
        </w:rPr>
      </w:pPr>
    </w:p>
    <w:p w:rsidR="00BF417A" w:rsidRDefault="00BF417A" w:rsidP="007E4C99">
      <w:pPr>
        <w:spacing w:line="360" w:lineRule="auto"/>
        <w:rPr>
          <w:rFonts w:ascii="Times New Roman" w:hAnsi="Times New Roman" w:cs="Times New Roman"/>
          <w:sz w:val="24"/>
        </w:rPr>
      </w:pPr>
    </w:p>
    <w:p w:rsidR="00BF417A" w:rsidRDefault="00BF417A" w:rsidP="007E4C99">
      <w:pPr>
        <w:spacing w:line="360" w:lineRule="auto"/>
        <w:rPr>
          <w:rFonts w:ascii="Times New Roman" w:hAnsi="Times New Roman" w:cs="Times New Roman"/>
          <w:sz w:val="24"/>
        </w:rPr>
      </w:pPr>
    </w:p>
    <w:p w:rsidR="00BF417A" w:rsidRDefault="00BF417A" w:rsidP="007E4C99">
      <w:pPr>
        <w:spacing w:line="360" w:lineRule="auto"/>
        <w:rPr>
          <w:rFonts w:ascii="Times New Roman" w:hAnsi="Times New Roman" w:cs="Times New Roman"/>
          <w:sz w:val="24"/>
        </w:rPr>
      </w:pPr>
      <w:r w:rsidRPr="00BF417A">
        <w:rPr>
          <w:rFonts w:ascii="Times New Roman" w:hAnsi="Times New Roman" w:cs="Times New Roman"/>
          <w:sz w:val="24"/>
        </w:rPr>
        <w:t xml:space="preserve">The Husson Stock Index was developed by Marie Kenney, while a student at Husson University, in consultation with Associate Professor J. Douglas Wellington. The index is currently being tracked and analyzed by Husson student Jennifer Armstrong. The index tracks and analyzes 27 companies that are considered to have an effect on the Maine economy. These companies are </w:t>
      </w:r>
      <w:r w:rsidRPr="00BF417A">
        <w:rPr>
          <w:rFonts w:ascii="Times New Roman" w:hAnsi="Times New Roman" w:cs="Times New Roman"/>
          <w:sz w:val="24"/>
        </w:rPr>
        <w:lastRenderedPageBreak/>
        <w:t>either based in Maine or have an influence on the Maine economy through employment, number of consumers, and overall presence in the State.  This price-weighted index offers a numerical break down of Maine’s economy. The analysis looks into the events of the week and finds the likely reasons the index was up or down. The index and analysis help provide a better understanding of Maine’s economy and offer an explanation of significant changes in the stock prices of the companies that comprise the Husson Stock Index.</w:t>
      </w:r>
    </w:p>
    <w:p w:rsidR="00535D91" w:rsidRDefault="00535D91" w:rsidP="007E4C99">
      <w:pPr>
        <w:spacing w:line="360" w:lineRule="auto"/>
        <w:rPr>
          <w:rFonts w:ascii="Times New Roman" w:hAnsi="Times New Roman" w:cs="Times New Roman"/>
          <w:sz w:val="24"/>
        </w:rPr>
      </w:pPr>
    </w:p>
    <w:p w:rsidR="00795D8D" w:rsidRDefault="00795D8D" w:rsidP="007E4C99">
      <w:pPr>
        <w:spacing w:line="360" w:lineRule="auto"/>
        <w:rPr>
          <w:rFonts w:ascii="Times New Roman" w:hAnsi="Times New Roman" w:cs="Times New Roman"/>
          <w:sz w:val="24"/>
        </w:rPr>
      </w:pPr>
      <w:r w:rsidRPr="00795D8D">
        <w:rPr>
          <w:rFonts w:ascii="Times New Roman" w:hAnsi="Times New Roman" w:cs="Times New Roman"/>
          <w:sz w:val="24"/>
        </w:rPr>
        <w:t xml:space="preserve">Rite Aid (RAD) to Report Q2 Earnings: What's in the Cards? (2017, September 22). Retrieved September 23, 2017, from </w:t>
      </w:r>
      <w:hyperlink r:id="rId5" w:history="1">
        <w:r w:rsidRPr="00673FE0">
          <w:rPr>
            <w:rStyle w:val="Hyperlink"/>
            <w:rFonts w:ascii="Times New Roman" w:hAnsi="Times New Roman" w:cs="Times New Roman"/>
            <w:sz w:val="24"/>
          </w:rPr>
          <w:t>https://finance.yahoo.com/news/rite-aid-rad-report-q2-120712254.html</w:t>
        </w:r>
      </w:hyperlink>
    </w:p>
    <w:p w:rsidR="00795D8D" w:rsidRDefault="00795D8D" w:rsidP="007E4C99">
      <w:pPr>
        <w:spacing w:line="360" w:lineRule="auto"/>
        <w:rPr>
          <w:rFonts w:ascii="Times New Roman" w:hAnsi="Times New Roman" w:cs="Times New Roman"/>
          <w:sz w:val="24"/>
        </w:rPr>
      </w:pPr>
    </w:p>
    <w:p w:rsidR="00795D8D" w:rsidRDefault="00795D8D" w:rsidP="007E4C99">
      <w:pPr>
        <w:spacing w:line="360" w:lineRule="auto"/>
        <w:rPr>
          <w:rFonts w:ascii="Times New Roman" w:hAnsi="Times New Roman" w:cs="Times New Roman"/>
          <w:sz w:val="24"/>
        </w:rPr>
      </w:pPr>
      <w:r w:rsidRPr="00795D8D">
        <w:rPr>
          <w:rFonts w:ascii="Times New Roman" w:hAnsi="Times New Roman" w:cs="Times New Roman"/>
          <w:sz w:val="24"/>
        </w:rPr>
        <w:t xml:space="preserve">Mills, C. (2017, September 23). Camden National Corporation (NASDAQ:CAC) Director Acquires $115,380.00 in Stock. Retrieved September 23, 2017, from </w:t>
      </w:r>
      <w:hyperlink r:id="rId6" w:history="1">
        <w:r w:rsidRPr="00673FE0">
          <w:rPr>
            <w:rStyle w:val="Hyperlink"/>
            <w:rFonts w:ascii="Times New Roman" w:hAnsi="Times New Roman" w:cs="Times New Roman"/>
            <w:sz w:val="24"/>
          </w:rPr>
          <w:t>https://stocknewstimes.com/2017/09/23/camden-national-corporation-cac-director-carl-john-soderberg-buys-3000-shares-of-stock.html</w:t>
        </w:r>
      </w:hyperlink>
      <w:r w:rsidR="000A5FC6">
        <w:rPr>
          <w:rFonts w:ascii="Times New Roman" w:hAnsi="Times New Roman" w:cs="Times New Roman"/>
          <w:sz w:val="24"/>
        </w:rPr>
        <w:t>\</w:t>
      </w:r>
    </w:p>
    <w:p w:rsidR="000A5FC6" w:rsidRDefault="000A5FC6" w:rsidP="007E4C99">
      <w:pPr>
        <w:spacing w:line="360" w:lineRule="auto"/>
        <w:rPr>
          <w:rFonts w:ascii="Times New Roman" w:hAnsi="Times New Roman" w:cs="Times New Roman"/>
          <w:sz w:val="24"/>
        </w:rPr>
      </w:pPr>
    </w:p>
    <w:p w:rsidR="000A5FC6" w:rsidRDefault="000A5FC6" w:rsidP="007E4C99">
      <w:pPr>
        <w:spacing w:line="360" w:lineRule="auto"/>
        <w:rPr>
          <w:rFonts w:ascii="Times New Roman" w:hAnsi="Times New Roman" w:cs="Times New Roman"/>
          <w:sz w:val="24"/>
        </w:rPr>
      </w:pPr>
      <w:r w:rsidRPr="000A5FC6">
        <w:rPr>
          <w:rFonts w:ascii="Times New Roman" w:hAnsi="Times New Roman" w:cs="Times New Roman"/>
          <w:sz w:val="24"/>
        </w:rPr>
        <w:t xml:space="preserve">Robinson, S. (2017, September 18). </w:t>
      </w:r>
      <w:proofErr w:type="gramStart"/>
      <w:r w:rsidRPr="000A5FC6">
        <w:rPr>
          <w:rFonts w:ascii="Times New Roman" w:hAnsi="Times New Roman" w:cs="Times New Roman"/>
          <w:sz w:val="24"/>
        </w:rPr>
        <w:t>Prudential Financial Inc. Decreases Position in Clorox Company (The) (CLX).</w:t>
      </w:r>
      <w:proofErr w:type="gramEnd"/>
      <w:r w:rsidRPr="000A5FC6">
        <w:rPr>
          <w:rFonts w:ascii="Times New Roman" w:hAnsi="Times New Roman" w:cs="Times New Roman"/>
          <w:sz w:val="24"/>
        </w:rPr>
        <w:t xml:space="preserve"> Retrieved September 24, 2017, from </w:t>
      </w:r>
      <w:hyperlink r:id="rId7" w:history="1">
        <w:r w:rsidRPr="00673FE0">
          <w:rPr>
            <w:rStyle w:val="Hyperlink"/>
            <w:rFonts w:ascii="Times New Roman" w:hAnsi="Times New Roman" w:cs="Times New Roman"/>
            <w:sz w:val="24"/>
          </w:rPr>
          <w:t>https://www.truebluetribune.com/2017/09/18/clorox-company-the-clx-stake-reduced-by-prudential-financial-inc.html</w:t>
        </w:r>
      </w:hyperlink>
    </w:p>
    <w:p w:rsidR="000A5FC6" w:rsidRDefault="000A5FC6" w:rsidP="007E4C99">
      <w:pPr>
        <w:spacing w:line="360" w:lineRule="auto"/>
        <w:rPr>
          <w:rFonts w:ascii="Times New Roman" w:hAnsi="Times New Roman" w:cs="Times New Roman"/>
          <w:sz w:val="24"/>
        </w:rPr>
      </w:pPr>
    </w:p>
    <w:p w:rsidR="00795D8D" w:rsidRDefault="00795D8D" w:rsidP="007E4C99">
      <w:pPr>
        <w:spacing w:line="360" w:lineRule="auto"/>
        <w:rPr>
          <w:rFonts w:ascii="Times New Roman" w:hAnsi="Times New Roman" w:cs="Times New Roman"/>
          <w:sz w:val="24"/>
        </w:rPr>
      </w:pPr>
    </w:p>
    <w:p w:rsidR="00535D91" w:rsidRDefault="00535D91" w:rsidP="007E4C99">
      <w:pPr>
        <w:spacing w:line="360" w:lineRule="auto"/>
        <w:rPr>
          <w:rFonts w:ascii="Times New Roman" w:hAnsi="Times New Roman" w:cs="Times New Roman"/>
          <w:sz w:val="24"/>
        </w:rPr>
      </w:pPr>
    </w:p>
    <w:p w:rsidR="00BF417A" w:rsidRDefault="00BF417A" w:rsidP="007E4C99">
      <w:pPr>
        <w:spacing w:line="360" w:lineRule="auto"/>
        <w:rPr>
          <w:rFonts w:ascii="Times New Roman" w:hAnsi="Times New Roman" w:cs="Times New Roman"/>
          <w:sz w:val="24"/>
        </w:rPr>
      </w:pPr>
    </w:p>
    <w:p w:rsidR="00BF417A" w:rsidRPr="00BF417A" w:rsidRDefault="00BF417A" w:rsidP="007E4C99">
      <w:pPr>
        <w:spacing w:line="360" w:lineRule="auto"/>
        <w:rPr>
          <w:rFonts w:ascii="Times New Roman" w:hAnsi="Times New Roman" w:cs="Times New Roman"/>
          <w:sz w:val="24"/>
        </w:rPr>
      </w:pPr>
    </w:p>
    <w:sectPr w:rsidR="00BF417A" w:rsidRPr="00BF41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17A"/>
    <w:rsid w:val="000A5FC6"/>
    <w:rsid w:val="001F5DAF"/>
    <w:rsid w:val="00535D91"/>
    <w:rsid w:val="005A3602"/>
    <w:rsid w:val="00795D8D"/>
    <w:rsid w:val="007E4C99"/>
    <w:rsid w:val="00B769FA"/>
    <w:rsid w:val="00BE3C2B"/>
    <w:rsid w:val="00BF417A"/>
    <w:rsid w:val="00DA3F23"/>
    <w:rsid w:val="00F36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5D91"/>
    <w:rPr>
      <w:color w:val="0000FF" w:themeColor="hyperlink"/>
      <w:u w:val="single"/>
    </w:rPr>
  </w:style>
  <w:style w:type="character" w:styleId="FollowedHyperlink">
    <w:name w:val="FollowedHyperlink"/>
    <w:basedOn w:val="DefaultParagraphFont"/>
    <w:uiPriority w:val="99"/>
    <w:semiHidden/>
    <w:unhideWhenUsed/>
    <w:rsid w:val="00DA3F23"/>
    <w:rPr>
      <w:color w:val="800080" w:themeColor="followedHyperlink"/>
      <w:u w:val="single"/>
    </w:rPr>
  </w:style>
  <w:style w:type="paragraph" w:styleId="BalloonText">
    <w:name w:val="Balloon Text"/>
    <w:basedOn w:val="Normal"/>
    <w:link w:val="BalloonTextChar"/>
    <w:uiPriority w:val="99"/>
    <w:semiHidden/>
    <w:unhideWhenUsed/>
    <w:rsid w:val="00DA3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F23"/>
    <w:rPr>
      <w:rFonts w:ascii="Tahoma" w:hAnsi="Tahoma" w:cs="Tahoma"/>
      <w:sz w:val="16"/>
      <w:szCs w:val="16"/>
    </w:rPr>
  </w:style>
  <w:style w:type="character" w:styleId="CommentReference">
    <w:name w:val="annotation reference"/>
    <w:basedOn w:val="DefaultParagraphFont"/>
    <w:uiPriority w:val="99"/>
    <w:semiHidden/>
    <w:unhideWhenUsed/>
    <w:rsid w:val="00DA3F23"/>
    <w:rPr>
      <w:sz w:val="16"/>
      <w:szCs w:val="16"/>
    </w:rPr>
  </w:style>
  <w:style w:type="paragraph" w:styleId="CommentText">
    <w:name w:val="annotation text"/>
    <w:basedOn w:val="Normal"/>
    <w:link w:val="CommentTextChar"/>
    <w:uiPriority w:val="99"/>
    <w:semiHidden/>
    <w:unhideWhenUsed/>
    <w:rsid w:val="00DA3F23"/>
    <w:pPr>
      <w:spacing w:line="240" w:lineRule="auto"/>
    </w:pPr>
    <w:rPr>
      <w:sz w:val="20"/>
      <w:szCs w:val="20"/>
    </w:rPr>
  </w:style>
  <w:style w:type="character" w:customStyle="1" w:styleId="CommentTextChar">
    <w:name w:val="Comment Text Char"/>
    <w:basedOn w:val="DefaultParagraphFont"/>
    <w:link w:val="CommentText"/>
    <w:uiPriority w:val="99"/>
    <w:semiHidden/>
    <w:rsid w:val="00DA3F23"/>
    <w:rPr>
      <w:sz w:val="20"/>
      <w:szCs w:val="20"/>
    </w:rPr>
  </w:style>
  <w:style w:type="paragraph" w:styleId="CommentSubject">
    <w:name w:val="annotation subject"/>
    <w:basedOn w:val="CommentText"/>
    <w:next w:val="CommentText"/>
    <w:link w:val="CommentSubjectChar"/>
    <w:uiPriority w:val="99"/>
    <w:semiHidden/>
    <w:unhideWhenUsed/>
    <w:rsid w:val="00DA3F23"/>
    <w:rPr>
      <w:b/>
      <w:bCs/>
    </w:rPr>
  </w:style>
  <w:style w:type="character" w:customStyle="1" w:styleId="CommentSubjectChar">
    <w:name w:val="Comment Subject Char"/>
    <w:basedOn w:val="CommentTextChar"/>
    <w:link w:val="CommentSubject"/>
    <w:uiPriority w:val="99"/>
    <w:semiHidden/>
    <w:rsid w:val="00DA3F2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5D91"/>
    <w:rPr>
      <w:color w:val="0000FF" w:themeColor="hyperlink"/>
      <w:u w:val="single"/>
    </w:rPr>
  </w:style>
  <w:style w:type="character" w:styleId="FollowedHyperlink">
    <w:name w:val="FollowedHyperlink"/>
    <w:basedOn w:val="DefaultParagraphFont"/>
    <w:uiPriority w:val="99"/>
    <w:semiHidden/>
    <w:unhideWhenUsed/>
    <w:rsid w:val="00DA3F23"/>
    <w:rPr>
      <w:color w:val="800080" w:themeColor="followedHyperlink"/>
      <w:u w:val="single"/>
    </w:rPr>
  </w:style>
  <w:style w:type="paragraph" w:styleId="BalloonText">
    <w:name w:val="Balloon Text"/>
    <w:basedOn w:val="Normal"/>
    <w:link w:val="BalloonTextChar"/>
    <w:uiPriority w:val="99"/>
    <w:semiHidden/>
    <w:unhideWhenUsed/>
    <w:rsid w:val="00DA3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F23"/>
    <w:rPr>
      <w:rFonts w:ascii="Tahoma" w:hAnsi="Tahoma" w:cs="Tahoma"/>
      <w:sz w:val="16"/>
      <w:szCs w:val="16"/>
    </w:rPr>
  </w:style>
  <w:style w:type="character" w:styleId="CommentReference">
    <w:name w:val="annotation reference"/>
    <w:basedOn w:val="DefaultParagraphFont"/>
    <w:uiPriority w:val="99"/>
    <w:semiHidden/>
    <w:unhideWhenUsed/>
    <w:rsid w:val="00DA3F23"/>
    <w:rPr>
      <w:sz w:val="16"/>
      <w:szCs w:val="16"/>
    </w:rPr>
  </w:style>
  <w:style w:type="paragraph" w:styleId="CommentText">
    <w:name w:val="annotation text"/>
    <w:basedOn w:val="Normal"/>
    <w:link w:val="CommentTextChar"/>
    <w:uiPriority w:val="99"/>
    <w:semiHidden/>
    <w:unhideWhenUsed/>
    <w:rsid w:val="00DA3F23"/>
    <w:pPr>
      <w:spacing w:line="240" w:lineRule="auto"/>
    </w:pPr>
    <w:rPr>
      <w:sz w:val="20"/>
      <w:szCs w:val="20"/>
    </w:rPr>
  </w:style>
  <w:style w:type="character" w:customStyle="1" w:styleId="CommentTextChar">
    <w:name w:val="Comment Text Char"/>
    <w:basedOn w:val="DefaultParagraphFont"/>
    <w:link w:val="CommentText"/>
    <w:uiPriority w:val="99"/>
    <w:semiHidden/>
    <w:rsid w:val="00DA3F23"/>
    <w:rPr>
      <w:sz w:val="20"/>
      <w:szCs w:val="20"/>
    </w:rPr>
  </w:style>
  <w:style w:type="paragraph" w:styleId="CommentSubject">
    <w:name w:val="annotation subject"/>
    <w:basedOn w:val="CommentText"/>
    <w:next w:val="CommentText"/>
    <w:link w:val="CommentSubjectChar"/>
    <w:uiPriority w:val="99"/>
    <w:semiHidden/>
    <w:unhideWhenUsed/>
    <w:rsid w:val="00DA3F23"/>
    <w:rPr>
      <w:b/>
      <w:bCs/>
    </w:rPr>
  </w:style>
  <w:style w:type="character" w:customStyle="1" w:styleId="CommentSubjectChar">
    <w:name w:val="Comment Subject Char"/>
    <w:basedOn w:val="CommentTextChar"/>
    <w:link w:val="CommentSubject"/>
    <w:uiPriority w:val="99"/>
    <w:semiHidden/>
    <w:rsid w:val="00DA3F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ruebluetribune.com/2017/09/18/clorox-company-the-clx-stake-reduced-by-prudential-financial-inc.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tocknewstimes.com/2017/09/23/camden-national-corporation-cac-director-carl-john-soderberg-buys-3000-shares-of-stock.html" TargetMode="External"/><Relationship Id="rId5" Type="http://schemas.openxmlformats.org/officeDocument/2006/relationships/hyperlink" Target="https://finance.yahoo.com/news/rite-aid-rad-report-q2-120712254.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 Douglas Wellington</cp:lastModifiedBy>
  <cp:revision>2</cp:revision>
  <dcterms:created xsi:type="dcterms:W3CDTF">2017-09-25T01:44:00Z</dcterms:created>
  <dcterms:modified xsi:type="dcterms:W3CDTF">2017-09-25T01:44:00Z</dcterms:modified>
</cp:coreProperties>
</file>