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5861C" w14:textId="77777777" w:rsidR="00B53CDA" w:rsidRPr="00045B69" w:rsidRDefault="00B53CDA" w:rsidP="00B53CD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Husson Stock Index</w:t>
      </w:r>
    </w:p>
    <w:p w14:paraId="3116D177" w14:textId="77777777" w:rsidR="00B53CDA" w:rsidRPr="00045B69" w:rsidRDefault="00B53CDA" w:rsidP="00B53CD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Friday, September 25th, 2026</w:t>
      </w:r>
    </w:p>
    <w:p w14:paraId="536E8E48" w14:textId="074D734B" w:rsidR="00B53CDA" w:rsidRPr="00045B69" w:rsidRDefault="00B53CDA" w:rsidP="00B53CDA">
      <w:pPr>
        <w:rPr>
          <w:rFonts w:ascii="Times New Roman" w:eastAsia="Times New Roman" w:hAnsi="Times New Roman" w:cs="Times New Roman"/>
          <w:sz w:val="24"/>
          <w:szCs w:val="24"/>
        </w:rPr>
      </w:pPr>
      <w:r w:rsidRPr="00045B69">
        <w:rPr>
          <w:rFonts w:ascii="Times New Roman" w:eastAsia="Times New Roman" w:hAnsi="Times New Roman" w:cs="Times New Roman"/>
          <w:b/>
          <w:bCs/>
          <w:sz w:val="24"/>
          <w:szCs w:val="24"/>
        </w:rPr>
        <w:tab/>
      </w:r>
      <w:r w:rsidRPr="00045B69">
        <w:rPr>
          <w:rFonts w:ascii="Times New Roman" w:eastAsia="Times New Roman" w:hAnsi="Times New Roman" w:cs="Times New Roman"/>
          <w:sz w:val="24"/>
          <w:szCs w:val="24"/>
        </w:rPr>
        <w:t xml:space="preserve">For the week ending September 25, 2026, the Husson Stock index (HSI) closed at 247.46, a decrease of 2.76% from last week, which was 254.48. The HSI has now turned to 1.89% in the red year-to-date. The S&amp;P 500 (GSPC) saw an increase of 1.21% this </w:t>
      </w:r>
      <w:r w:rsidR="008951DD" w:rsidRPr="00045B69">
        <w:rPr>
          <w:rFonts w:ascii="Times New Roman" w:eastAsia="Times New Roman" w:hAnsi="Times New Roman" w:cs="Times New Roman"/>
          <w:sz w:val="24"/>
          <w:szCs w:val="24"/>
        </w:rPr>
        <w:t>week and</w:t>
      </w:r>
      <w:r w:rsidRPr="00045B69">
        <w:rPr>
          <w:rFonts w:ascii="Times New Roman" w:eastAsia="Times New Roman" w:hAnsi="Times New Roman" w:cs="Times New Roman"/>
          <w:sz w:val="24"/>
          <w:szCs w:val="24"/>
        </w:rPr>
        <w:t xml:space="preserve"> a YTD increase of 12.90%. The Dow Jones Industrial Average (DJIA) saw an increase of 0.28% this week, therefore its year-to-date gain is now 7.12%.</w:t>
      </w:r>
    </w:p>
    <w:p w14:paraId="53554802" w14:textId="77777777" w:rsidR="00B53CDA" w:rsidRPr="00045B69" w:rsidRDefault="00B53CDA" w:rsidP="00B53CDA">
      <w:pPr>
        <w:jc w:val="center"/>
        <w:rPr>
          <w:rFonts w:ascii="Times New Roman" w:eastAsia="Times New Roman" w:hAnsi="Times New Roman" w:cs="Times New Roman"/>
          <w:sz w:val="24"/>
          <w:szCs w:val="24"/>
        </w:rPr>
      </w:pPr>
    </w:p>
    <w:p w14:paraId="09B84521" w14:textId="77777777" w:rsidR="00B53CDA" w:rsidRPr="00045B69" w:rsidRDefault="00B53CDA" w:rsidP="00B53CD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Summary</w:t>
      </w:r>
    </w:p>
    <w:p w14:paraId="7D40B2A4" w14:textId="77777777" w:rsidR="00B53CDA" w:rsidRPr="00045B69" w:rsidRDefault="00B53CDA" w:rsidP="00B53CDA">
      <w:pPr>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ab/>
        <w:t xml:space="preserve">The largest gain on the HSI this week was from Hilton Worldwide Holdings (HLT: NYSE). HLT increased from $305.73 to $313.96, a percentage increase of 2.69%. The second largest gain on the HSI this week was from IDEXX Laboratories (IDXX: NASDAQ). IDXX increased from $511.65 to $519.26, or 1.49%, rising in a week when the index </w:t>
      </w:r>
      <w:proofErr w:type="gramStart"/>
      <w:r w:rsidRPr="00045B69">
        <w:rPr>
          <w:rFonts w:ascii="Times New Roman" w:eastAsia="Times New Roman" w:hAnsi="Times New Roman" w:cs="Times New Roman"/>
          <w:sz w:val="24"/>
          <w:szCs w:val="24"/>
        </w:rPr>
        <w:t>as a whole fell</w:t>
      </w:r>
      <w:proofErr w:type="gramEnd"/>
      <w:r w:rsidRPr="00045B69">
        <w:rPr>
          <w:rFonts w:ascii="Times New Roman" w:eastAsia="Times New Roman" w:hAnsi="Times New Roman" w:cs="Times New Roman"/>
          <w:sz w:val="24"/>
          <w:szCs w:val="24"/>
        </w:rPr>
        <w:t xml:space="preserve"> 2.76%. IDEXX, which is headquartered in Westbrook, Maine, has had a difficult year for its stock, falling from $669.99 at the start of 2026 to a 52-week low of $504.70 on September 11th. That decline has come even as the business itself has continued to perform. In its second quarter 2026 results, IDEXX reported revenue growth of about 10% and earnings per share growth of 18%, and it raised its full-year outlook. The gap between the company's results and its falling share price may have drawn in investors who saw the stock as undervalued relative to its growth, and analyst price targets remain well above where the stock currently trades. This week's gain could reflect some of those buyers stepping in after the stock touched its low for the year.</w:t>
      </w:r>
    </w:p>
    <w:p w14:paraId="36122B80" w14:textId="414CBC25" w:rsidR="00B53CDA" w:rsidRPr="00045B69" w:rsidRDefault="00B53CDA" w:rsidP="00B53CDA">
      <w:pPr>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ab/>
        <w:t xml:space="preserve">The </w:t>
      </w:r>
      <w:r>
        <w:rPr>
          <w:rFonts w:ascii="Times New Roman" w:eastAsia="Times New Roman" w:hAnsi="Times New Roman" w:cs="Times New Roman"/>
          <w:sz w:val="24"/>
          <w:szCs w:val="24"/>
        </w:rPr>
        <w:t xml:space="preserve">HSI had its toughest week since mid-May, </w:t>
      </w:r>
      <w:r w:rsidR="008951DD">
        <w:rPr>
          <w:rFonts w:ascii="Times New Roman" w:eastAsia="Times New Roman" w:hAnsi="Times New Roman" w:cs="Times New Roman"/>
          <w:sz w:val="24"/>
          <w:szCs w:val="24"/>
        </w:rPr>
        <w:t xml:space="preserve">with </w:t>
      </w:r>
      <w:r>
        <w:rPr>
          <w:rFonts w:ascii="Times New Roman" w:eastAsia="Times New Roman" w:hAnsi="Times New Roman" w:cs="Times New Roman"/>
          <w:sz w:val="24"/>
          <w:szCs w:val="24"/>
        </w:rPr>
        <w:t>20 out of 24 stocks in the index slipp</w:t>
      </w:r>
      <w:r w:rsidR="008951DD">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this week with </w:t>
      </w:r>
      <w:r w:rsidR="008951DD">
        <w:rPr>
          <w:rFonts w:ascii="Times New Roman" w:eastAsia="Times New Roman" w:hAnsi="Times New Roman" w:cs="Times New Roman"/>
          <w:sz w:val="24"/>
          <w:szCs w:val="24"/>
        </w:rPr>
        <w:t xml:space="preserve">the </w:t>
      </w:r>
      <w:r w:rsidRPr="00045B69">
        <w:rPr>
          <w:rFonts w:ascii="Times New Roman" w:eastAsia="Times New Roman" w:hAnsi="Times New Roman" w:cs="Times New Roman"/>
          <w:sz w:val="24"/>
          <w:szCs w:val="24"/>
        </w:rPr>
        <w:t xml:space="preserve">largest loss on the </w:t>
      </w:r>
      <w:r>
        <w:rPr>
          <w:rFonts w:ascii="Times New Roman" w:eastAsia="Times New Roman" w:hAnsi="Times New Roman" w:cs="Times New Roman"/>
          <w:sz w:val="24"/>
          <w:szCs w:val="24"/>
        </w:rPr>
        <w:t>HIS coming</w:t>
      </w:r>
      <w:r w:rsidRPr="00045B69">
        <w:rPr>
          <w:rFonts w:ascii="Times New Roman" w:eastAsia="Times New Roman" w:hAnsi="Times New Roman" w:cs="Times New Roman"/>
          <w:sz w:val="24"/>
          <w:szCs w:val="24"/>
        </w:rPr>
        <w:t xml:space="preserve"> from Charter Communications (CHTR: NASDAQ). Charter's share price dropped from $128.17 to $112.91, a percentage decrease of 11.91%. This continues a difficult stretch for the company, which has now lost 46.05% of its value since the start of the year. Charter completed its $34.5 billion acquisition of Cox Communications in late August, and investors appear to be weighing the added debt and the challenge of moving Cox customers onto the Spectrum brand. On September 14th, Wolfe Research downgraded Charter to Underperform with a $118 price target, citing integration risk and ongoing broadband competition, and the company lost 172,000 internet customers in the second quarter. The Federal Reserve's rate increase may add to these concerns, since a heavily indebted company like Charter faces higher interest costs as its debt is refinanced. The second largest loss on the HSI this week was from WEX Inc. (WEX: NYSE). WEX saw a decrease in price from $193.57 to $178.28, a percentage decrease of 7.90%.</w:t>
      </w:r>
    </w:p>
    <w:p w14:paraId="721B92F5" w14:textId="77777777" w:rsidR="00B53CDA" w:rsidRPr="00045B69" w:rsidRDefault="00B53CDA" w:rsidP="00B53CDA">
      <w:pPr>
        <w:rPr>
          <w:rFonts w:ascii="Times New Roman" w:eastAsia="Times New Roman" w:hAnsi="Times New Roman" w:cs="Times New Roman"/>
          <w:sz w:val="24"/>
          <w:szCs w:val="24"/>
        </w:rPr>
      </w:pPr>
    </w:p>
    <w:p w14:paraId="26E1A975" w14:textId="77777777" w:rsidR="00B53CDA" w:rsidRPr="00045B69" w:rsidRDefault="00B53CDA" w:rsidP="00B53CDA">
      <w:pPr>
        <w:rPr>
          <w:rFonts w:ascii="Times New Roman" w:eastAsia="Times New Roman" w:hAnsi="Times New Roman" w:cs="Times New Roman"/>
          <w:sz w:val="24"/>
          <w:szCs w:val="24"/>
        </w:rPr>
      </w:pPr>
    </w:p>
    <w:p w14:paraId="3A2EA913" w14:textId="77777777" w:rsidR="00B53CDA" w:rsidRPr="00045B69" w:rsidRDefault="00B53CDA" w:rsidP="00B53CDA">
      <w:pPr>
        <w:rPr>
          <w:rFonts w:ascii="Times New Roman" w:eastAsia="Times New Roman" w:hAnsi="Times New Roman" w:cs="Times New Roman"/>
          <w:sz w:val="24"/>
          <w:szCs w:val="24"/>
        </w:rPr>
      </w:pPr>
    </w:p>
    <w:p w14:paraId="2B1900E4" w14:textId="77777777" w:rsidR="00B53CDA" w:rsidRPr="00045B69" w:rsidRDefault="00B53CDA" w:rsidP="00B53CDA">
      <w:pPr>
        <w:rPr>
          <w:rFonts w:ascii="Times New Roman" w:eastAsia="Times New Roman" w:hAnsi="Times New Roman" w:cs="Times New Roman"/>
          <w:sz w:val="24"/>
          <w:szCs w:val="24"/>
        </w:rPr>
      </w:pPr>
    </w:p>
    <w:p w14:paraId="7943ED23" w14:textId="77777777" w:rsidR="00B53CDA" w:rsidRDefault="00B53CDA" w:rsidP="00B53CDA">
      <w:pPr>
        <w:rPr>
          <w:rFonts w:ascii="Times New Roman" w:eastAsia="Times New Roman" w:hAnsi="Times New Roman" w:cs="Times New Roman"/>
          <w:sz w:val="24"/>
          <w:szCs w:val="24"/>
        </w:rPr>
      </w:pPr>
    </w:p>
    <w:p w14:paraId="3DED4E67" w14:textId="77777777" w:rsidR="00B53CDA" w:rsidRPr="00045B69" w:rsidRDefault="00B53CDA" w:rsidP="00B53CDA">
      <w:pPr>
        <w:rPr>
          <w:rFonts w:ascii="Times New Roman" w:eastAsia="Times New Roman" w:hAnsi="Times New Roman" w:cs="Times New Roman"/>
          <w:b/>
          <w:bCs/>
          <w:sz w:val="24"/>
          <w:szCs w:val="24"/>
          <w:lang w:val="en-US"/>
        </w:rPr>
      </w:pPr>
    </w:p>
    <w:p w14:paraId="53E59477" w14:textId="77777777" w:rsidR="00B53CDA" w:rsidRPr="00045B69" w:rsidRDefault="00B53CDA" w:rsidP="00B53CD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lastRenderedPageBreak/>
        <w:t>Overview</w:t>
      </w:r>
    </w:p>
    <w:p w14:paraId="297D8B46" w14:textId="77777777" w:rsidR="00B53CDA" w:rsidRPr="00045B69" w:rsidRDefault="00B53CDA" w:rsidP="00B53CDA">
      <w:pPr>
        <w:ind w:firstLine="720"/>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The HSI was developed by Marie Kenney, while a student at Husson University, in consultation with Associate Professor J. Douglas Wellington. The index is currently being tracked and analyzed by Husson student Cooper Grondin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5054C170" w14:textId="77777777" w:rsidR="00B53CDA" w:rsidRPr="002F53BC" w:rsidRDefault="00B53CDA" w:rsidP="00B53CDA">
      <w:pPr>
        <w:rPr>
          <w:rFonts w:ascii="Times New Roman" w:eastAsia="Times New Roman" w:hAnsi="Times New Roman" w:cs="Times New Roman"/>
        </w:rPr>
      </w:pPr>
    </w:p>
    <w:p w14:paraId="5E8DCAB0" w14:textId="77777777" w:rsidR="00B53CDA" w:rsidRPr="002F53BC" w:rsidRDefault="00B53CDA" w:rsidP="00B53CDA">
      <w:pPr>
        <w:rPr>
          <w:rFonts w:ascii="Times New Roman" w:eastAsia="Times New Roman" w:hAnsi="Times New Roman" w:cs="Times New Roman"/>
        </w:rPr>
      </w:pPr>
    </w:p>
    <w:p w14:paraId="00A5BC73" w14:textId="77777777" w:rsidR="00B53CDA" w:rsidRPr="002F53BC" w:rsidRDefault="00B53CDA" w:rsidP="00B53CDA">
      <w:pPr>
        <w:rPr>
          <w:rFonts w:ascii="Times New Roman" w:eastAsia="Times New Roman" w:hAnsi="Times New Roman" w:cs="Times New Roman"/>
        </w:rPr>
      </w:pPr>
    </w:p>
    <w:p w14:paraId="713B3A93" w14:textId="77777777" w:rsidR="00B53CDA" w:rsidRPr="002F53BC" w:rsidRDefault="00B53CDA" w:rsidP="00B53CDA">
      <w:pPr>
        <w:rPr>
          <w:rFonts w:ascii="Times New Roman" w:eastAsia="Times New Roman" w:hAnsi="Times New Roman" w:cs="Times New Roman"/>
        </w:rPr>
      </w:pPr>
    </w:p>
    <w:p w14:paraId="08431F74" w14:textId="77777777" w:rsidR="00B53CDA" w:rsidRPr="002F53BC" w:rsidRDefault="00B53CDA" w:rsidP="00B53CDA">
      <w:pPr>
        <w:rPr>
          <w:rFonts w:ascii="Times New Roman" w:eastAsia="Times New Roman" w:hAnsi="Times New Roman" w:cs="Times New Roman"/>
        </w:rPr>
      </w:pPr>
    </w:p>
    <w:p w14:paraId="121A6283" w14:textId="77777777" w:rsidR="00B53CDA" w:rsidRPr="002F53BC" w:rsidRDefault="00B53CDA" w:rsidP="00B53CDA">
      <w:pPr>
        <w:rPr>
          <w:rFonts w:ascii="Times New Roman" w:eastAsia="Times New Roman" w:hAnsi="Times New Roman" w:cs="Times New Roman"/>
        </w:rPr>
      </w:pPr>
    </w:p>
    <w:p w14:paraId="1941E600" w14:textId="77777777" w:rsidR="00B53CDA" w:rsidRPr="002F53BC" w:rsidRDefault="00B53CDA" w:rsidP="00B53CDA">
      <w:pPr>
        <w:rPr>
          <w:rFonts w:ascii="Times New Roman" w:eastAsia="Times New Roman" w:hAnsi="Times New Roman" w:cs="Times New Roman"/>
        </w:rPr>
      </w:pPr>
    </w:p>
    <w:p w14:paraId="10216080" w14:textId="77777777" w:rsidR="00B53CDA" w:rsidRPr="002F53BC" w:rsidRDefault="00B53CDA" w:rsidP="00B53CDA">
      <w:pPr>
        <w:rPr>
          <w:rFonts w:ascii="Times New Roman" w:eastAsia="Times New Roman" w:hAnsi="Times New Roman" w:cs="Times New Roman"/>
        </w:rPr>
      </w:pPr>
    </w:p>
    <w:p w14:paraId="6B7FC173" w14:textId="77777777" w:rsidR="00B53CDA" w:rsidRPr="002F53BC" w:rsidRDefault="00B53CDA" w:rsidP="00B53CDA">
      <w:pPr>
        <w:rPr>
          <w:rFonts w:ascii="Times New Roman" w:eastAsia="Times New Roman" w:hAnsi="Times New Roman" w:cs="Times New Roman"/>
        </w:rPr>
      </w:pPr>
    </w:p>
    <w:p w14:paraId="1F2D4666" w14:textId="77777777" w:rsidR="00B53CDA" w:rsidRPr="002F53BC" w:rsidRDefault="00B53CDA" w:rsidP="00B53CDA">
      <w:pPr>
        <w:rPr>
          <w:rFonts w:ascii="Times New Roman" w:eastAsia="Times New Roman" w:hAnsi="Times New Roman" w:cs="Times New Roman"/>
        </w:rPr>
      </w:pPr>
    </w:p>
    <w:p w14:paraId="26F28701" w14:textId="77777777" w:rsidR="00B53CDA" w:rsidRPr="002F53BC" w:rsidRDefault="00B53CDA" w:rsidP="00B53CDA">
      <w:pPr>
        <w:rPr>
          <w:rFonts w:ascii="Times New Roman" w:eastAsia="Times New Roman" w:hAnsi="Times New Roman" w:cs="Times New Roman"/>
        </w:rPr>
      </w:pPr>
    </w:p>
    <w:p w14:paraId="413203EF" w14:textId="77777777" w:rsidR="00B53CDA" w:rsidRPr="002F53BC" w:rsidRDefault="00B53CDA" w:rsidP="00B53CDA">
      <w:pPr>
        <w:rPr>
          <w:rFonts w:ascii="Times New Roman" w:eastAsia="Times New Roman" w:hAnsi="Times New Roman" w:cs="Times New Roman"/>
        </w:rPr>
      </w:pPr>
    </w:p>
    <w:p w14:paraId="36CDC81C" w14:textId="77777777" w:rsidR="00B53CDA" w:rsidRPr="002F53BC" w:rsidRDefault="00B53CDA" w:rsidP="00B53CDA">
      <w:pPr>
        <w:rPr>
          <w:rFonts w:ascii="Times New Roman" w:eastAsia="Times New Roman" w:hAnsi="Times New Roman" w:cs="Times New Roman"/>
        </w:rPr>
      </w:pPr>
    </w:p>
    <w:p w14:paraId="0F829D50" w14:textId="77777777" w:rsidR="00B53CDA" w:rsidRPr="002F53BC" w:rsidRDefault="00B53CDA" w:rsidP="00B53CDA">
      <w:pPr>
        <w:rPr>
          <w:rFonts w:ascii="Times New Roman" w:eastAsia="Times New Roman" w:hAnsi="Times New Roman" w:cs="Times New Roman"/>
        </w:rPr>
      </w:pPr>
    </w:p>
    <w:p w14:paraId="20D9AFF3" w14:textId="77777777" w:rsidR="00B53CDA" w:rsidRPr="002F53BC" w:rsidRDefault="00B53CDA" w:rsidP="00B53CDA">
      <w:pPr>
        <w:rPr>
          <w:rFonts w:ascii="Times New Roman" w:eastAsia="Times New Roman" w:hAnsi="Times New Roman" w:cs="Times New Roman"/>
        </w:rPr>
      </w:pPr>
    </w:p>
    <w:p w14:paraId="5A3FC55B" w14:textId="77777777" w:rsidR="00B53CDA" w:rsidRPr="002F53BC" w:rsidRDefault="00B53CDA" w:rsidP="00B53CDA">
      <w:pPr>
        <w:rPr>
          <w:rFonts w:ascii="Times New Roman" w:eastAsia="Times New Roman" w:hAnsi="Times New Roman" w:cs="Times New Roman"/>
        </w:rPr>
      </w:pPr>
    </w:p>
    <w:p w14:paraId="5B832A38" w14:textId="77777777" w:rsidR="00B53CDA" w:rsidRPr="002F53BC" w:rsidRDefault="00B53CDA" w:rsidP="00B53CDA">
      <w:pPr>
        <w:rPr>
          <w:rFonts w:ascii="Times New Roman" w:eastAsia="Times New Roman" w:hAnsi="Times New Roman" w:cs="Times New Roman"/>
        </w:rPr>
      </w:pPr>
    </w:p>
    <w:p w14:paraId="51F79157" w14:textId="77777777" w:rsidR="00B53CDA" w:rsidRPr="002F53BC" w:rsidRDefault="00B53CDA" w:rsidP="00B53CDA">
      <w:pPr>
        <w:rPr>
          <w:rFonts w:ascii="Times New Roman" w:eastAsia="Times New Roman" w:hAnsi="Times New Roman" w:cs="Times New Roman"/>
        </w:rPr>
      </w:pPr>
    </w:p>
    <w:p w14:paraId="218F9F22" w14:textId="77777777" w:rsidR="00B53CDA" w:rsidRPr="002F53BC" w:rsidRDefault="00B53CDA" w:rsidP="00B53CDA">
      <w:pPr>
        <w:rPr>
          <w:rFonts w:ascii="Times New Roman" w:eastAsia="Times New Roman" w:hAnsi="Times New Roman" w:cs="Times New Roman"/>
        </w:rPr>
      </w:pPr>
    </w:p>
    <w:p w14:paraId="1DD89DBE" w14:textId="77777777" w:rsidR="00B53CDA" w:rsidRPr="002F53BC" w:rsidRDefault="00B53CDA" w:rsidP="00B53CDA">
      <w:pPr>
        <w:rPr>
          <w:rFonts w:ascii="Times New Roman" w:eastAsia="Times New Roman" w:hAnsi="Times New Roman" w:cs="Times New Roman"/>
        </w:rPr>
      </w:pPr>
    </w:p>
    <w:p w14:paraId="1A2832F4" w14:textId="77777777" w:rsidR="00B53CDA" w:rsidRPr="002F53BC" w:rsidRDefault="00B53CDA" w:rsidP="00B53CDA">
      <w:pPr>
        <w:rPr>
          <w:rFonts w:ascii="Times New Roman" w:eastAsia="Times New Roman" w:hAnsi="Times New Roman" w:cs="Times New Roman"/>
        </w:rPr>
      </w:pPr>
    </w:p>
    <w:p w14:paraId="13378592" w14:textId="77777777" w:rsidR="00B53CDA" w:rsidRPr="002F53BC" w:rsidRDefault="00B53CDA" w:rsidP="00B53CDA">
      <w:pPr>
        <w:rPr>
          <w:rFonts w:ascii="Times New Roman" w:eastAsia="Times New Roman" w:hAnsi="Times New Roman" w:cs="Times New Roman"/>
        </w:rPr>
      </w:pPr>
    </w:p>
    <w:p w14:paraId="540BFE17" w14:textId="77777777" w:rsidR="00B53CDA" w:rsidRPr="002F53BC" w:rsidRDefault="00B53CDA" w:rsidP="00B53CDA">
      <w:pPr>
        <w:rPr>
          <w:rFonts w:ascii="Times New Roman" w:eastAsia="Times New Roman" w:hAnsi="Times New Roman" w:cs="Times New Roman"/>
        </w:rPr>
      </w:pPr>
    </w:p>
    <w:p w14:paraId="6B1FA034" w14:textId="77777777" w:rsidR="00B53CDA" w:rsidRPr="002F53BC" w:rsidRDefault="00B53CDA" w:rsidP="00B53CDA">
      <w:pPr>
        <w:rPr>
          <w:rFonts w:ascii="Times New Roman" w:eastAsia="Times New Roman" w:hAnsi="Times New Roman" w:cs="Times New Roman"/>
        </w:rPr>
      </w:pPr>
    </w:p>
    <w:p w14:paraId="3751E1A7" w14:textId="77777777" w:rsidR="00B53CDA" w:rsidRPr="002F53BC" w:rsidRDefault="00B53CDA" w:rsidP="00B53CDA">
      <w:pPr>
        <w:rPr>
          <w:rFonts w:ascii="Times New Roman" w:eastAsia="Times New Roman" w:hAnsi="Times New Roman" w:cs="Times New Roman"/>
        </w:rPr>
      </w:pPr>
    </w:p>
    <w:p w14:paraId="5B4A99C2" w14:textId="77777777" w:rsidR="00B53CDA" w:rsidRPr="002F53BC" w:rsidRDefault="00B53CDA" w:rsidP="00B53CDA">
      <w:pPr>
        <w:rPr>
          <w:rFonts w:ascii="Times New Roman" w:eastAsia="Times New Roman" w:hAnsi="Times New Roman" w:cs="Times New Roman"/>
        </w:rPr>
      </w:pPr>
    </w:p>
    <w:p w14:paraId="57F99C5D" w14:textId="77777777" w:rsidR="00B53CDA" w:rsidRPr="002F53BC" w:rsidRDefault="00B53CDA" w:rsidP="00B53CDA">
      <w:pPr>
        <w:rPr>
          <w:rFonts w:ascii="Times New Roman" w:eastAsia="Times New Roman" w:hAnsi="Times New Roman" w:cs="Times New Roman"/>
        </w:rPr>
      </w:pPr>
    </w:p>
    <w:p w14:paraId="1DF0836A" w14:textId="77777777" w:rsidR="00B53CDA" w:rsidRPr="002F53BC" w:rsidRDefault="00B53CDA" w:rsidP="00B53CDA">
      <w:pPr>
        <w:rPr>
          <w:rFonts w:ascii="Times New Roman" w:eastAsia="Times New Roman" w:hAnsi="Times New Roman" w:cs="Times New Roman"/>
        </w:rPr>
      </w:pPr>
    </w:p>
    <w:p w14:paraId="2EEE3501" w14:textId="77777777" w:rsidR="00B53CDA" w:rsidRPr="002F53BC" w:rsidRDefault="00B53CDA" w:rsidP="00B53CDA">
      <w:pPr>
        <w:rPr>
          <w:rFonts w:ascii="Times New Roman" w:eastAsia="Times New Roman" w:hAnsi="Times New Roman" w:cs="Times New Roman"/>
        </w:rPr>
      </w:pPr>
    </w:p>
    <w:p w14:paraId="03742363" w14:textId="77777777" w:rsidR="00B53CDA" w:rsidRPr="002F53BC" w:rsidRDefault="00B53CDA" w:rsidP="00B53CDA">
      <w:pPr>
        <w:rPr>
          <w:rFonts w:ascii="Times New Roman" w:eastAsia="Times New Roman" w:hAnsi="Times New Roman" w:cs="Times New Roman"/>
        </w:rPr>
      </w:pPr>
    </w:p>
    <w:p w14:paraId="197E2D09" w14:textId="77777777" w:rsidR="00B53CDA" w:rsidRPr="002F53BC" w:rsidRDefault="00B53CDA" w:rsidP="00B53CDA">
      <w:pPr>
        <w:rPr>
          <w:rFonts w:ascii="Times New Roman" w:eastAsia="Times New Roman" w:hAnsi="Times New Roman" w:cs="Times New Roman"/>
        </w:rPr>
      </w:pPr>
    </w:p>
    <w:p w14:paraId="18928239" w14:textId="77777777" w:rsidR="00B53CDA" w:rsidRPr="002F53BC" w:rsidRDefault="00B53CDA" w:rsidP="00B53CDA">
      <w:pPr>
        <w:rPr>
          <w:rFonts w:ascii="Times New Roman" w:eastAsia="Times New Roman" w:hAnsi="Times New Roman" w:cs="Times New Roman"/>
        </w:rPr>
      </w:pPr>
    </w:p>
    <w:p w14:paraId="479A70EA" w14:textId="77777777" w:rsidR="00B53CDA" w:rsidRPr="002F53BC" w:rsidRDefault="00B53CDA" w:rsidP="00B53CDA">
      <w:pPr>
        <w:rPr>
          <w:rFonts w:ascii="Times New Roman" w:eastAsia="Times New Roman" w:hAnsi="Times New Roman" w:cs="Times New Roman"/>
        </w:rPr>
      </w:pPr>
    </w:p>
    <w:p w14:paraId="0AEAA14B" w14:textId="77777777" w:rsidR="00B53CDA" w:rsidRPr="002F53BC" w:rsidRDefault="00B53CDA" w:rsidP="00B53CDA">
      <w:pPr>
        <w:rPr>
          <w:rFonts w:ascii="Times New Roman" w:eastAsia="Times New Roman" w:hAnsi="Times New Roman" w:cs="Times New Roman"/>
        </w:rPr>
      </w:pPr>
    </w:p>
    <w:p w14:paraId="663A7D61" w14:textId="77777777" w:rsidR="00B53CDA" w:rsidRPr="002F53BC" w:rsidRDefault="00B53CDA" w:rsidP="00B53CDA">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t>References</w:t>
      </w:r>
    </w:p>
    <w:p w14:paraId="6CE8E8D9" w14:textId="77777777" w:rsidR="00B53CDA" w:rsidRPr="002F53BC" w:rsidRDefault="00B53CDA" w:rsidP="00B53CDA">
      <w:pPr>
        <w:ind w:left="720" w:hanging="720"/>
        <w:rPr>
          <w:rFonts w:ascii="Times New Roman" w:eastAsia="Times New Roman" w:hAnsi="Times New Roman" w:cs="Times New Roman"/>
        </w:rPr>
      </w:pPr>
    </w:p>
    <w:p w14:paraId="3E39BB47" w14:textId="77777777" w:rsidR="00B53CDA" w:rsidRPr="0018389C" w:rsidRDefault="00B53CDA" w:rsidP="00B53CDA">
      <w:pPr>
        <w:ind w:left="720" w:hanging="720"/>
        <w:rPr>
          <w:rFonts w:ascii="Times New Roman" w:eastAsia="Times New Roman" w:hAnsi="Times New Roman" w:cs="Times New Roman"/>
          <w:sz w:val="24"/>
          <w:szCs w:val="24"/>
          <w:lang w:val="en-US"/>
        </w:rPr>
      </w:pPr>
      <w:r w:rsidRPr="0018389C">
        <w:rPr>
          <w:rFonts w:ascii="Times New Roman" w:eastAsia="Times New Roman" w:hAnsi="Times New Roman" w:cs="Times New Roman"/>
          <w:sz w:val="24"/>
          <w:szCs w:val="24"/>
          <w:lang w:val="en-US"/>
        </w:rPr>
        <w:t xml:space="preserve">Board of Governors of the Federal Reserve System. (2026, September 16). </w:t>
      </w:r>
      <w:r w:rsidRPr="0018389C">
        <w:rPr>
          <w:rFonts w:ascii="Times New Roman" w:eastAsia="Times New Roman" w:hAnsi="Times New Roman" w:cs="Times New Roman"/>
          <w:i/>
          <w:iCs/>
          <w:sz w:val="24"/>
          <w:szCs w:val="24"/>
          <w:lang w:val="en-US"/>
        </w:rPr>
        <w:t>Federal Reserve issues FOMC statement</w:t>
      </w:r>
      <w:r w:rsidRPr="0018389C">
        <w:rPr>
          <w:rFonts w:ascii="Times New Roman" w:eastAsia="Times New Roman" w:hAnsi="Times New Roman" w:cs="Times New Roman"/>
          <w:sz w:val="24"/>
          <w:szCs w:val="24"/>
          <w:lang w:val="en-US"/>
        </w:rPr>
        <w:t xml:space="preserve"> [Press release].</w:t>
      </w:r>
      <w:r>
        <w:rPr>
          <w:rFonts w:ascii="Times New Roman" w:eastAsia="Times New Roman" w:hAnsi="Times New Roman" w:cs="Times New Roman"/>
          <w:sz w:val="24"/>
          <w:szCs w:val="24"/>
          <w:lang w:val="en-US"/>
        </w:rPr>
        <w:t xml:space="preserve"> </w:t>
      </w:r>
      <w:hyperlink r:id="rId4" w:history="1">
        <w:r w:rsidRPr="00E1328B">
          <w:rPr>
            <w:rStyle w:val="Hyperlink"/>
            <w:rFonts w:ascii="Times New Roman" w:eastAsia="Times New Roman" w:hAnsi="Times New Roman" w:cs="Times New Roman"/>
            <w:sz w:val="24"/>
            <w:szCs w:val="24"/>
            <w:lang w:val="en-US"/>
          </w:rPr>
          <w:t>https://www.federalreserve.gov/newsevents/pressreleases/monetary20260916a.htm</w:t>
        </w:r>
      </w:hyperlink>
    </w:p>
    <w:p w14:paraId="47D262BE" w14:textId="77777777" w:rsidR="00B53CDA" w:rsidRPr="0018389C" w:rsidRDefault="00B53CDA" w:rsidP="00B53CDA">
      <w:pPr>
        <w:ind w:left="720" w:hanging="720"/>
        <w:rPr>
          <w:rFonts w:ascii="Times New Roman" w:eastAsia="Times New Roman" w:hAnsi="Times New Roman" w:cs="Times New Roman"/>
          <w:sz w:val="24"/>
          <w:szCs w:val="24"/>
          <w:lang w:val="en-US"/>
        </w:rPr>
      </w:pPr>
      <w:r w:rsidRPr="0018389C">
        <w:rPr>
          <w:rFonts w:ascii="Times New Roman" w:eastAsia="Times New Roman" w:hAnsi="Times New Roman" w:cs="Times New Roman"/>
          <w:i/>
          <w:iCs/>
          <w:sz w:val="24"/>
          <w:szCs w:val="24"/>
          <w:lang w:val="en-US"/>
        </w:rPr>
        <w:t>Charter Communications stock falls after Wolfe downgrade and Cox deal concerns</w:t>
      </w:r>
      <w:r w:rsidRPr="0018389C">
        <w:rPr>
          <w:rFonts w:ascii="Times New Roman" w:eastAsia="Times New Roman" w:hAnsi="Times New Roman" w:cs="Times New Roman"/>
          <w:sz w:val="24"/>
          <w:szCs w:val="24"/>
          <w:lang w:val="en-US"/>
        </w:rPr>
        <w:t xml:space="preserve">. (2026, September 17). Ad-Hoc News. </w:t>
      </w:r>
      <w:hyperlink r:id="rId5" w:history="1">
        <w:r w:rsidRPr="0018389C">
          <w:rPr>
            <w:rStyle w:val="Hyperlink"/>
            <w:rFonts w:ascii="Times New Roman" w:eastAsia="Times New Roman" w:hAnsi="Times New Roman" w:cs="Times New Roman"/>
            <w:sz w:val="24"/>
            <w:szCs w:val="24"/>
            <w:lang w:val="en-US"/>
          </w:rPr>
          <w:t>https://www.ad-hoc-news.de/boerse/news/corporate-news/charter-communications-stock-falls-after-wolfe-downgrade-and-cox-deal/70116338</w:t>
        </w:r>
      </w:hyperlink>
    </w:p>
    <w:p w14:paraId="6D22E598" w14:textId="77777777" w:rsidR="00B53CDA" w:rsidRPr="0018389C" w:rsidRDefault="00B53CDA" w:rsidP="00B53CDA">
      <w:pPr>
        <w:ind w:left="720" w:hanging="720"/>
        <w:rPr>
          <w:rFonts w:ascii="Times New Roman" w:eastAsia="Times New Roman" w:hAnsi="Times New Roman" w:cs="Times New Roman"/>
          <w:sz w:val="24"/>
          <w:szCs w:val="24"/>
          <w:lang w:val="en-US"/>
        </w:rPr>
      </w:pPr>
      <w:r w:rsidRPr="0018389C">
        <w:rPr>
          <w:rFonts w:ascii="Times New Roman" w:eastAsia="Times New Roman" w:hAnsi="Times New Roman" w:cs="Times New Roman"/>
          <w:sz w:val="24"/>
          <w:szCs w:val="24"/>
          <w:lang w:val="en-US"/>
        </w:rPr>
        <w:t xml:space="preserve">IDEXX Laboratories, Inc. (2026, August 4). </w:t>
      </w:r>
      <w:r w:rsidRPr="0018389C">
        <w:rPr>
          <w:rFonts w:ascii="Times New Roman" w:eastAsia="Times New Roman" w:hAnsi="Times New Roman" w:cs="Times New Roman"/>
          <w:i/>
          <w:iCs/>
          <w:sz w:val="24"/>
          <w:szCs w:val="24"/>
          <w:lang w:val="en-US"/>
        </w:rPr>
        <w:t>IDEXX Laboratories announces second quarter results</w:t>
      </w:r>
      <w:r w:rsidRPr="0018389C">
        <w:rPr>
          <w:rFonts w:ascii="Times New Roman" w:eastAsia="Times New Roman" w:hAnsi="Times New Roman" w:cs="Times New Roman"/>
          <w:sz w:val="24"/>
          <w:szCs w:val="24"/>
          <w:lang w:val="en-US"/>
        </w:rPr>
        <w:t xml:space="preserve"> [Press release]. </w:t>
      </w:r>
      <w:hyperlink r:id="rId6" w:history="1">
        <w:r w:rsidRPr="0018389C">
          <w:rPr>
            <w:rStyle w:val="Hyperlink"/>
            <w:rFonts w:ascii="Times New Roman" w:eastAsia="Times New Roman" w:hAnsi="Times New Roman" w:cs="Times New Roman"/>
            <w:sz w:val="24"/>
            <w:szCs w:val="24"/>
            <w:lang w:val="en-US"/>
          </w:rPr>
          <w:t>https://ir.idexx.com/news-events/press-releases/detail/414/idexx-laboratories-announces-second-quarter-results</w:t>
        </w:r>
      </w:hyperlink>
    </w:p>
    <w:p w14:paraId="6ECED880" w14:textId="77777777" w:rsidR="00B53CDA" w:rsidRPr="002F53BC" w:rsidRDefault="00B53CDA" w:rsidP="00B53CDA">
      <w:pPr>
        <w:rPr>
          <w:rFonts w:ascii="Times New Roman" w:eastAsia="Times New Roman" w:hAnsi="Times New Roman" w:cs="Times New Roman"/>
        </w:rPr>
      </w:pPr>
    </w:p>
    <w:p w14:paraId="10549014" w14:textId="77777777" w:rsidR="00B53CDA" w:rsidRPr="002F53BC" w:rsidRDefault="00B53CDA" w:rsidP="00B53CDA">
      <w:pPr>
        <w:rPr>
          <w:rFonts w:ascii="Times New Roman" w:eastAsia="Times New Roman" w:hAnsi="Times New Roman" w:cs="Times New Roman"/>
        </w:rPr>
      </w:pPr>
    </w:p>
    <w:p w14:paraId="17280032" w14:textId="77777777" w:rsidR="00B53CDA" w:rsidRPr="002F53BC" w:rsidRDefault="00B53CDA" w:rsidP="00B53CDA">
      <w:pPr>
        <w:rPr>
          <w:rFonts w:ascii="Times New Roman" w:eastAsia="Times New Roman" w:hAnsi="Times New Roman" w:cs="Times New Roman"/>
        </w:rPr>
      </w:pPr>
    </w:p>
    <w:p w14:paraId="749C4917" w14:textId="77777777" w:rsidR="00B53CDA" w:rsidRPr="002F53BC" w:rsidRDefault="00B53CDA" w:rsidP="00B53CDA">
      <w:pPr>
        <w:rPr>
          <w:rFonts w:ascii="Times New Roman" w:eastAsia="Times New Roman" w:hAnsi="Times New Roman" w:cs="Times New Roman"/>
        </w:rPr>
      </w:pPr>
    </w:p>
    <w:p w14:paraId="2AACE9C6" w14:textId="77777777" w:rsidR="00B53CDA" w:rsidRPr="002F53BC" w:rsidRDefault="00B53CDA" w:rsidP="00B53CDA">
      <w:pPr>
        <w:rPr>
          <w:rFonts w:ascii="Times New Roman" w:eastAsia="Times New Roman" w:hAnsi="Times New Roman" w:cs="Times New Roman"/>
        </w:rPr>
      </w:pPr>
    </w:p>
    <w:p w14:paraId="4691127E" w14:textId="77777777" w:rsidR="00B53CDA" w:rsidRPr="002F53BC" w:rsidRDefault="00B53CDA" w:rsidP="00B53CDA">
      <w:pPr>
        <w:rPr>
          <w:rFonts w:ascii="Times New Roman" w:eastAsia="Times New Roman" w:hAnsi="Times New Roman" w:cs="Times New Roman"/>
        </w:rPr>
      </w:pPr>
    </w:p>
    <w:p w14:paraId="467F4324" w14:textId="77777777" w:rsidR="00B53CDA" w:rsidRPr="002F53BC" w:rsidRDefault="00B53CDA" w:rsidP="00B53CDA">
      <w:pPr>
        <w:rPr>
          <w:rFonts w:ascii="Times New Roman" w:eastAsia="Times New Roman" w:hAnsi="Times New Roman" w:cs="Times New Roman"/>
        </w:rPr>
      </w:pPr>
    </w:p>
    <w:p w14:paraId="1B3F8DFA" w14:textId="77777777" w:rsidR="00B53CDA" w:rsidRPr="002F53BC" w:rsidRDefault="00B53CDA" w:rsidP="00B53CDA">
      <w:pPr>
        <w:rPr>
          <w:rFonts w:ascii="Times New Roman" w:eastAsia="Times New Roman" w:hAnsi="Times New Roman" w:cs="Times New Roman"/>
        </w:rPr>
      </w:pPr>
    </w:p>
    <w:p w14:paraId="703677C0" w14:textId="77777777" w:rsidR="00B53CDA" w:rsidRPr="002F53BC" w:rsidRDefault="00B53CDA" w:rsidP="00B53CDA">
      <w:pPr>
        <w:rPr>
          <w:rFonts w:ascii="Times New Roman" w:eastAsia="Times New Roman" w:hAnsi="Times New Roman" w:cs="Times New Roman"/>
        </w:rPr>
      </w:pPr>
    </w:p>
    <w:p w14:paraId="749CE8F9" w14:textId="77777777" w:rsidR="00B53CDA" w:rsidRPr="002F53BC" w:rsidRDefault="00B53CDA" w:rsidP="00B53CDA">
      <w:pPr>
        <w:rPr>
          <w:rFonts w:ascii="Times New Roman" w:eastAsia="Times New Roman" w:hAnsi="Times New Roman" w:cs="Times New Roman"/>
        </w:rPr>
      </w:pPr>
    </w:p>
    <w:p w14:paraId="42A28BC6" w14:textId="77777777" w:rsidR="00B53CDA" w:rsidRPr="002F53BC" w:rsidRDefault="00B53CDA" w:rsidP="00B53CDA">
      <w:pPr>
        <w:rPr>
          <w:rFonts w:ascii="Times New Roman" w:eastAsia="Times New Roman" w:hAnsi="Times New Roman" w:cs="Times New Roman"/>
        </w:rPr>
      </w:pPr>
    </w:p>
    <w:p w14:paraId="70D8F362" w14:textId="77777777" w:rsidR="00B53CDA" w:rsidRPr="002F53BC" w:rsidRDefault="00B53CDA" w:rsidP="00B53CDA">
      <w:pPr>
        <w:rPr>
          <w:rFonts w:ascii="Times New Roman" w:eastAsia="Times New Roman" w:hAnsi="Times New Roman" w:cs="Times New Roman"/>
        </w:rPr>
      </w:pPr>
    </w:p>
    <w:p w14:paraId="4DFDE93E" w14:textId="77777777" w:rsidR="00B53CDA" w:rsidRPr="002F53BC" w:rsidRDefault="00B53CDA" w:rsidP="00B53CDA">
      <w:pPr>
        <w:rPr>
          <w:rFonts w:ascii="Times New Roman" w:eastAsia="Times New Roman" w:hAnsi="Times New Roman" w:cs="Times New Roman"/>
        </w:rPr>
      </w:pPr>
    </w:p>
    <w:p w14:paraId="20E9C611" w14:textId="77777777" w:rsidR="00B53CDA" w:rsidRPr="002F53BC" w:rsidRDefault="00B53CDA" w:rsidP="00B53CDA">
      <w:pPr>
        <w:rPr>
          <w:rFonts w:ascii="Times New Roman" w:eastAsia="Times New Roman" w:hAnsi="Times New Roman" w:cs="Times New Roman"/>
        </w:rPr>
      </w:pPr>
    </w:p>
    <w:p w14:paraId="43604C26" w14:textId="77777777" w:rsidR="00B53CDA" w:rsidRPr="002F53BC" w:rsidRDefault="00B53CDA" w:rsidP="00B53CDA">
      <w:pPr>
        <w:rPr>
          <w:rFonts w:ascii="Times New Roman" w:eastAsia="Times New Roman" w:hAnsi="Times New Roman" w:cs="Times New Roman"/>
        </w:rPr>
      </w:pPr>
    </w:p>
    <w:p w14:paraId="60561CB4" w14:textId="77777777" w:rsidR="00B53CDA" w:rsidRPr="002F53BC" w:rsidRDefault="00B53CDA" w:rsidP="00B53CDA">
      <w:pPr>
        <w:rPr>
          <w:rFonts w:ascii="Times New Roman" w:eastAsia="Times New Roman" w:hAnsi="Times New Roman" w:cs="Times New Roman"/>
        </w:rPr>
      </w:pPr>
    </w:p>
    <w:p w14:paraId="6298097E" w14:textId="77777777" w:rsidR="00B53CDA" w:rsidRPr="002F53BC" w:rsidRDefault="00B53CDA" w:rsidP="00B53CDA">
      <w:pPr>
        <w:rPr>
          <w:rFonts w:ascii="Times New Roman" w:eastAsia="Times New Roman" w:hAnsi="Times New Roman" w:cs="Times New Roman"/>
        </w:rPr>
      </w:pPr>
    </w:p>
    <w:p w14:paraId="7DB11A62" w14:textId="77777777" w:rsidR="00B53CDA" w:rsidRPr="002F53BC" w:rsidRDefault="00B53CDA" w:rsidP="00B53CDA">
      <w:pPr>
        <w:rPr>
          <w:rFonts w:ascii="Times New Roman" w:eastAsia="Times New Roman" w:hAnsi="Times New Roman" w:cs="Times New Roman"/>
        </w:rPr>
      </w:pPr>
    </w:p>
    <w:p w14:paraId="0E4E2C39" w14:textId="77777777" w:rsidR="00B53CDA" w:rsidRPr="002F53BC" w:rsidRDefault="00B53CDA" w:rsidP="00B53CDA">
      <w:pPr>
        <w:rPr>
          <w:rFonts w:ascii="Times New Roman" w:eastAsia="Times New Roman" w:hAnsi="Times New Roman" w:cs="Times New Roman"/>
        </w:rPr>
      </w:pPr>
    </w:p>
    <w:p w14:paraId="68033BAE" w14:textId="77777777" w:rsidR="00B53CDA" w:rsidRPr="002F53BC" w:rsidRDefault="00B53CDA" w:rsidP="00B53CDA">
      <w:pPr>
        <w:rPr>
          <w:rFonts w:ascii="Times New Roman" w:eastAsia="Times New Roman" w:hAnsi="Times New Roman" w:cs="Times New Roman"/>
        </w:rPr>
      </w:pPr>
    </w:p>
    <w:p w14:paraId="5F156C28" w14:textId="77777777" w:rsidR="00B53CDA" w:rsidRPr="002F53BC" w:rsidRDefault="00B53CDA" w:rsidP="00B53CDA">
      <w:pPr>
        <w:rPr>
          <w:rFonts w:ascii="Times New Roman" w:eastAsia="Times New Roman" w:hAnsi="Times New Roman" w:cs="Times New Roman"/>
        </w:rPr>
      </w:pPr>
    </w:p>
    <w:p w14:paraId="53E33497" w14:textId="77777777" w:rsidR="00B53CDA" w:rsidRPr="002F53BC" w:rsidRDefault="00B53CDA" w:rsidP="00B53CDA">
      <w:pPr>
        <w:rPr>
          <w:rFonts w:ascii="Times New Roman" w:eastAsia="Times New Roman" w:hAnsi="Times New Roman" w:cs="Times New Roman"/>
        </w:rPr>
      </w:pPr>
    </w:p>
    <w:p w14:paraId="4E655A93" w14:textId="77777777" w:rsidR="00B53CDA" w:rsidRPr="002F53BC" w:rsidRDefault="00B53CDA" w:rsidP="00B53CDA">
      <w:pPr>
        <w:rPr>
          <w:rFonts w:ascii="Times New Roman" w:eastAsia="Times New Roman" w:hAnsi="Times New Roman" w:cs="Times New Roman"/>
        </w:rPr>
      </w:pPr>
    </w:p>
    <w:p w14:paraId="21508B73" w14:textId="77777777" w:rsidR="00B53CDA" w:rsidRPr="002F53BC" w:rsidRDefault="00B53CDA" w:rsidP="00B53CDA">
      <w:pPr>
        <w:rPr>
          <w:rFonts w:ascii="Times New Roman" w:eastAsia="Times New Roman" w:hAnsi="Times New Roman" w:cs="Times New Roman"/>
        </w:rPr>
      </w:pPr>
    </w:p>
    <w:p w14:paraId="2A0290A6" w14:textId="77777777" w:rsidR="00B53CDA" w:rsidRPr="002F53BC" w:rsidRDefault="00B53CDA" w:rsidP="00B53CDA">
      <w:pPr>
        <w:rPr>
          <w:rFonts w:ascii="Times New Roman" w:eastAsia="Times New Roman" w:hAnsi="Times New Roman" w:cs="Times New Roman"/>
        </w:rPr>
      </w:pPr>
    </w:p>
    <w:p w14:paraId="3F73E9ED" w14:textId="77777777" w:rsidR="00B53CDA" w:rsidRPr="002F53BC" w:rsidRDefault="00B53CDA" w:rsidP="00B53CDA">
      <w:pPr>
        <w:rPr>
          <w:rFonts w:ascii="Times New Roman" w:eastAsia="Times New Roman" w:hAnsi="Times New Roman" w:cs="Times New Roman"/>
        </w:rPr>
      </w:pPr>
    </w:p>
    <w:p w14:paraId="5CE1F6B9" w14:textId="77777777" w:rsidR="00B53CDA" w:rsidRPr="002F53BC" w:rsidRDefault="00B53CDA" w:rsidP="00B53CDA">
      <w:pPr>
        <w:spacing w:after="160" w:line="278" w:lineRule="auto"/>
        <w:rPr>
          <w:rFonts w:ascii="Times New Roman" w:eastAsia="Times New Roman" w:hAnsi="Times New Roman" w:cs="Times New Roman"/>
        </w:rPr>
      </w:pPr>
    </w:p>
    <w:p w14:paraId="63C2F7F0" w14:textId="77777777" w:rsidR="00B53CDA" w:rsidRPr="002F53BC" w:rsidRDefault="00B53CDA" w:rsidP="00B53CDA">
      <w:pPr>
        <w:spacing w:after="160" w:line="278" w:lineRule="auto"/>
        <w:rPr>
          <w:rFonts w:ascii="Times New Roman" w:eastAsia="Times New Roman" w:hAnsi="Times New Roman" w:cs="Times New Roman"/>
        </w:rPr>
      </w:pPr>
    </w:p>
    <w:p w14:paraId="49AE9F22" w14:textId="77777777" w:rsidR="00B53CDA" w:rsidRDefault="00B53CDA" w:rsidP="00B53CDA">
      <w:pPr>
        <w:rPr>
          <w:rFonts w:ascii="Times New Roman" w:eastAsia="Times New Roman" w:hAnsi="Times New Roman" w:cs="Times New Roman"/>
        </w:rPr>
      </w:pPr>
    </w:p>
    <w:p w14:paraId="4B1BB93D" w14:textId="77777777" w:rsidR="00B53CDA" w:rsidRPr="002F53BC" w:rsidRDefault="00B53CDA" w:rsidP="00B53CDA">
      <w:pPr>
        <w:rPr>
          <w:rFonts w:ascii="Times New Roman" w:eastAsia="Times New Roman" w:hAnsi="Times New Roman" w:cs="Times New Roman"/>
        </w:rPr>
      </w:pPr>
    </w:p>
    <w:p w14:paraId="019E237E" w14:textId="77777777" w:rsidR="00B53CDA" w:rsidRPr="002F53BC" w:rsidRDefault="00B53CDA" w:rsidP="00B53CDA">
      <w:pPr>
        <w:jc w:val="center"/>
        <w:rPr>
          <w:rFonts w:ascii="Times New Roman" w:eastAsia="Times New Roman" w:hAnsi="Times New Roman" w:cs="Times New Roman"/>
          <w:b/>
          <w:bCs/>
        </w:rPr>
      </w:pPr>
      <w:r w:rsidRPr="002F53BC">
        <w:rPr>
          <w:rFonts w:ascii="Times New Roman" w:eastAsia="Times New Roman" w:hAnsi="Times New Roman" w:cs="Times New Roman"/>
          <w:b/>
          <w:bCs/>
        </w:rPr>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53CDA" w:rsidRPr="002F53BC" w14:paraId="48CF0086" w14:textId="77777777" w:rsidTr="006D5E65">
        <w:tc>
          <w:tcPr>
            <w:tcW w:w="2340" w:type="dxa"/>
            <w:tcMar>
              <w:top w:w="100" w:type="dxa"/>
              <w:left w:w="100" w:type="dxa"/>
              <w:bottom w:w="100" w:type="dxa"/>
              <w:right w:w="100" w:type="dxa"/>
            </w:tcMar>
          </w:tcPr>
          <w:p w14:paraId="2AC45372" w14:textId="77777777" w:rsidR="00B53CDA" w:rsidRPr="002F53BC" w:rsidRDefault="00B53CD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Ticker Symbol &amp; Exchange:</w:t>
            </w:r>
          </w:p>
        </w:tc>
        <w:tc>
          <w:tcPr>
            <w:tcW w:w="2340" w:type="dxa"/>
            <w:tcMar>
              <w:top w:w="100" w:type="dxa"/>
              <w:left w:w="100" w:type="dxa"/>
              <w:bottom w:w="100" w:type="dxa"/>
              <w:right w:w="100" w:type="dxa"/>
            </w:tcMar>
          </w:tcPr>
          <w:p w14:paraId="48C1F882" w14:textId="77777777" w:rsidR="00B53CDA" w:rsidRPr="002F53BC" w:rsidRDefault="00B53CD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54676C21" w14:textId="77777777" w:rsidR="00B53CDA" w:rsidRPr="002F53BC" w:rsidRDefault="00B53CD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1EAC0881" w14:textId="77777777" w:rsidR="00B53CDA" w:rsidRPr="002F53BC" w:rsidRDefault="00B53CD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B53CDA" w:rsidRPr="002F53BC" w14:paraId="45DACD57" w14:textId="77777777" w:rsidTr="006D5E65">
        <w:tc>
          <w:tcPr>
            <w:tcW w:w="2340" w:type="dxa"/>
            <w:tcMar>
              <w:top w:w="100" w:type="dxa"/>
              <w:left w:w="100" w:type="dxa"/>
              <w:bottom w:w="100" w:type="dxa"/>
              <w:right w:w="100" w:type="dxa"/>
            </w:tcMar>
          </w:tcPr>
          <w:p w14:paraId="4853EF5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5711D491"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6214911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0F3E6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1FA18D00" w14:textId="77777777" w:rsidTr="006D5E65">
        <w:tc>
          <w:tcPr>
            <w:tcW w:w="2340" w:type="dxa"/>
            <w:tcMar>
              <w:top w:w="100" w:type="dxa"/>
              <w:left w:w="100" w:type="dxa"/>
              <w:bottom w:w="100" w:type="dxa"/>
              <w:right w:w="100" w:type="dxa"/>
            </w:tcMar>
          </w:tcPr>
          <w:p w14:paraId="7604521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1ECEA4E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789A377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4F4EDDD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51D9749F" w14:textId="77777777" w:rsidTr="006D5E65">
        <w:tc>
          <w:tcPr>
            <w:tcW w:w="2340" w:type="dxa"/>
            <w:tcMar>
              <w:top w:w="100" w:type="dxa"/>
              <w:left w:w="100" w:type="dxa"/>
              <w:bottom w:w="100" w:type="dxa"/>
              <w:right w:w="100" w:type="dxa"/>
            </w:tcMar>
          </w:tcPr>
          <w:p w14:paraId="13AAF13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1FF3EDD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6BF859C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198E6C2"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0F37D12F" w14:textId="77777777" w:rsidTr="006D5E65">
        <w:tc>
          <w:tcPr>
            <w:tcW w:w="2340" w:type="dxa"/>
            <w:tcMar>
              <w:top w:w="100" w:type="dxa"/>
              <w:left w:w="100" w:type="dxa"/>
              <w:bottom w:w="100" w:type="dxa"/>
              <w:right w:w="100" w:type="dxa"/>
            </w:tcMar>
          </w:tcPr>
          <w:p w14:paraId="1E5BD0E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436AF3C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791717C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5F7D1C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B53CDA" w:rsidRPr="002F53BC" w14:paraId="787A7942" w14:textId="77777777" w:rsidTr="006D5E65">
        <w:tc>
          <w:tcPr>
            <w:tcW w:w="2340" w:type="dxa"/>
            <w:tcMar>
              <w:top w:w="100" w:type="dxa"/>
              <w:left w:w="100" w:type="dxa"/>
              <w:bottom w:w="100" w:type="dxa"/>
              <w:right w:w="100" w:type="dxa"/>
            </w:tcMar>
          </w:tcPr>
          <w:p w14:paraId="6B609E4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74A548C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03E6210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E8D296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B53CDA" w:rsidRPr="002F53BC" w14:paraId="6E752DA7" w14:textId="77777777" w:rsidTr="006D5E65">
        <w:tc>
          <w:tcPr>
            <w:tcW w:w="2340" w:type="dxa"/>
            <w:tcMar>
              <w:top w:w="100" w:type="dxa"/>
              <w:left w:w="100" w:type="dxa"/>
              <w:bottom w:w="100" w:type="dxa"/>
              <w:right w:w="100" w:type="dxa"/>
            </w:tcMar>
          </w:tcPr>
          <w:p w14:paraId="0D8ACA32"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207BA55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42822DB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7212AD7"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494EE6CC" w14:textId="77777777" w:rsidTr="006D5E65">
        <w:tc>
          <w:tcPr>
            <w:tcW w:w="2340" w:type="dxa"/>
            <w:tcMar>
              <w:top w:w="100" w:type="dxa"/>
              <w:left w:w="100" w:type="dxa"/>
              <w:bottom w:w="100" w:type="dxa"/>
              <w:right w:w="100" w:type="dxa"/>
            </w:tcMar>
          </w:tcPr>
          <w:p w14:paraId="20655EAC"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6BEDC1D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1B31B79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D5CB9C0"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2E292B10" w14:textId="77777777" w:rsidTr="006D5E65">
        <w:tc>
          <w:tcPr>
            <w:tcW w:w="2340" w:type="dxa"/>
            <w:tcMar>
              <w:top w:w="100" w:type="dxa"/>
              <w:left w:w="100" w:type="dxa"/>
              <w:bottom w:w="100" w:type="dxa"/>
              <w:right w:w="100" w:type="dxa"/>
            </w:tcMar>
          </w:tcPr>
          <w:p w14:paraId="72F8F71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542C75DD"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48B27BD2"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2450DA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733D3029" w14:textId="77777777" w:rsidTr="006D5E65">
        <w:tc>
          <w:tcPr>
            <w:tcW w:w="2340" w:type="dxa"/>
            <w:tcMar>
              <w:top w:w="100" w:type="dxa"/>
              <w:left w:w="100" w:type="dxa"/>
              <w:bottom w:w="100" w:type="dxa"/>
              <w:right w:w="100" w:type="dxa"/>
            </w:tcMar>
          </w:tcPr>
          <w:p w14:paraId="7C65E08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6B63721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611D78B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2AC9E2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71DB2A3D" w14:textId="77777777" w:rsidTr="006D5E65">
        <w:tc>
          <w:tcPr>
            <w:tcW w:w="2340" w:type="dxa"/>
            <w:tcMar>
              <w:top w:w="100" w:type="dxa"/>
              <w:left w:w="100" w:type="dxa"/>
              <w:bottom w:w="100" w:type="dxa"/>
              <w:right w:w="100" w:type="dxa"/>
            </w:tcMar>
          </w:tcPr>
          <w:p w14:paraId="0D6D92D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3FA775B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165B89A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0BCB0E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6F27A383" w14:textId="77777777" w:rsidTr="006D5E65">
        <w:tc>
          <w:tcPr>
            <w:tcW w:w="2340" w:type="dxa"/>
            <w:tcMar>
              <w:top w:w="100" w:type="dxa"/>
              <w:left w:w="100" w:type="dxa"/>
              <w:bottom w:w="100" w:type="dxa"/>
              <w:right w:w="100" w:type="dxa"/>
            </w:tcMar>
          </w:tcPr>
          <w:p w14:paraId="7FF05952"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429FA609" w14:textId="77777777" w:rsidR="00B53CDA" w:rsidRPr="002F53BC" w:rsidRDefault="00B53CDA" w:rsidP="006D5E65">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01B17BD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0E9A9E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B53CDA" w:rsidRPr="002F53BC" w14:paraId="3E3CB692" w14:textId="77777777" w:rsidTr="006D5E65">
        <w:tc>
          <w:tcPr>
            <w:tcW w:w="2340" w:type="dxa"/>
            <w:tcMar>
              <w:top w:w="100" w:type="dxa"/>
              <w:left w:w="100" w:type="dxa"/>
              <w:bottom w:w="100" w:type="dxa"/>
              <w:right w:w="100" w:type="dxa"/>
            </w:tcMar>
          </w:tcPr>
          <w:p w14:paraId="5EB8C9F4"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72288F1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19069CC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DB9714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B53CDA" w:rsidRPr="002F53BC" w14:paraId="276E779D" w14:textId="77777777" w:rsidTr="006D5E65">
        <w:tc>
          <w:tcPr>
            <w:tcW w:w="2340" w:type="dxa"/>
            <w:tcMar>
              <w:top w:w="100" w:type="dxa"/>
              <w:left w:w="100" w:type="dxa"/>
              <w:bottom w:w="100" w:type="dxa"/>
              <w:right w:w="100" w:type="dxa"/>
            </w:tcMar>
          </w:tcPr>
          <w:p w14:paraId="3A34D4D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17D5C86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7F759C6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DFF550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0E8C36AF" w14:textId="77777777" w:rsidTr="006D5E65">
        <w:tc>
          <w:tcPr>
            <w:tcW w:w="2340" w:type="dxa"/>
            <w:tcMar>
              <w:top w:w="100" w:type="dxa"/>
              <w:left w:w="100" w:type="dxa"/>
              <w:bottom w:w="100" w:type="dxa"/>
              <w:right w:w="100" w:type="dxa"/>
            </w:tcMar>
          </w:tcPr>
          <w:p w14:paraId="53EF9C1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2A4451A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19FD8D6C"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F27379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54E0B659" w14:textId="77777777" w:rsidTr="006D5E65">
        <w:tc>
          <w:tcPr>
            <w:tcW w:w="2340" w:type="dxa"/>
            <w:tcMar>
              <w:top w:w="100" w:type="dxa"/>
              <w:left w:w="100" w:type="dxa"/>
              <w:bottom w:w="100" w:type="dxa"/>
              <w:right w:w="100" w:type="dxa"/>
            </w:tcMar>
          </w:tcPr>
          <w:p w14:paraId="341A8C1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797D819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5EE11D8C"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7D377DC4"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084E8F93" w14:textId="77777777" w:rsidTr="006D5E65">
        <w:tc>
          <w:tcPr>
            <w:tcW w:w="2340" w:type="dxa"/>
            <w:tcMar>
              <w:top w:w="100" w:type="dxa"/>
              <w:left w:w="100" w:type="dxa"/>
              <w:bottom w:w="100" w:type="dxa"/>
              <w:right w:w="100" w:type="dxa"/>
            </w:tcMar>
          </w:tcPr>
          <w:p w14:paraId="4BC04EC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2B9ABEA0"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6A8FB88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6A7A41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53CDA" w:rsidRPr="002F53BC" w14:paraId="413103F7" w14:textId="77777777" w:rsidTr="006D5E65">
        <w:tc>
          <w:tcPr>
            <w:tcW w:w="2340" w:type="dxa"/>
            <w:tcMar>
              <w:top w:w="100" w:type="dxa"/>
              <w:left w:w="100" w:type="dxa"/>
              <w:bottom w:w="100" w:type="dxa"/>
              <w:right w:w="100" w:type="dxa"/>
            </w:tcMar>
          </w:tcPr>
          <w:p w14:paraId="48E6BAF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56A06BC7"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6353926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8243C7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B53CDA" w:rsidRPr="002F53BC" w14:paraId="3BAD7A9B" w14:textId="77777777" w:rsidTr="006D5E65">
        <w:tc>
          <w:tcPr>
            <w:tcW w:w="2340" w:type="dxa"/>
            <w:tcMar>
              <w:top w:w="100" w:type="dxa"/>
              <w:left w:w="100" w:type="dxa"/>
              <w:bottom w:w="100" w:type="dxa"/>
              <w:right w:w="100" w:type="dxa"/>
            </w:tcMar>
          </w:tcPr>
          <w:p w14:paraId="1071E6F0"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7CB52E3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The Toronto-Dominion </w:t>
            </w:r>
            <w:r w:rsidRPr="002F53BC">
              <w:rPr>
                <w:rFonts w:ascii="Times New Roman" w:eastAsia="Times New Roman" w:hAnsi="Times New Roman" w:cs="Times New Roman"/>
              </w:rPr>
              <w:lastRenderedPageBreak/>
              <w:t>Bank</w:t>
            </w:r>
          </w:p>
        </w:tc>
        <w:tc>
          <w:tcPr>
            <w:tcW w:w="2340" w:type="dxa"/>
            <w:tcMar>
              <w:top w:w="100" w:type="dxa"/>
              <w:left w:w="100" w:type="dxa"/>
              <w:bottom w:w="100" w:type="dxa"/>
              <w:right w:w="100" w:type="dxa"/>
            </w:tcMar>
          </w:tcPr>
          <w:p w14:paraId="4DBC156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Presence</w:t>
            </w:r>
          </w:p>
        </w:tc>
        <w:tc>
          <w:tcPr>
            <w:tcW w:w="2340" w:type="dxa"/>
            <w:tcMar>
              <w:top w:w="100" w:type="dxa"/>
              <w:left w:w="100" w:type="dxa"/>
              <w:bottom w:w="100" w:type="dxa"/>
              <w:right w:w="100" w:type="dxa"/>
            </w:tcMar>
          </w:tcPr>
          <w:p w14:paraId="438E0DA0"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4D90D198" w14:textId="77777777" w:rsidTr="006D5E65">
        <w:tc>
          <w:tcPr>
            <w:tcW w:w="2340" w:type="dxa"/>
            <w:tcMar>
              <w:top w:w="100" w:type="dxa"/>
              <w:left w:w="100" w:type="dxa"/>
              <w:bottom w:w="100" w:type="dxa"/>
              <w:right w:w="100" w:type="dxa"/>
            </w:tcMar>
          </w:tcPr>
          <w:p w14:paraId="09457117"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TMUS: NASDAQ</w:t>
            </w:r>
          </w:p>
        </w:tc>
        <w:tc>
          <w:tcPr>
            <w:tcW w:w="2340" w:type="dxa"/>
            <w:tcMar>
              <w:top w:w="100" w:type="dxa"/>
              <w:left w:w="100" w:type="dxa"/>
              <w:bottom w:w="100" w:type="dxa"/>
              <w:right w:w="100" w:type="dxa"/>
            </w:tcMar>
          </w:tcPr>
          <w:p w14:paraId="48103E98"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323E32B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72DA7F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B53CDA" w:rsidRPr="002F53BC" w14:paraId="532479A4" w14:textId="77777777" w:rsidTr="006D5E65">
        <w:tc>
          <w:tcPr>
            <w:tcW w:w="2340" w:type="dxa"/>
            <w:tcMar>
              <w:top w:w="100" w:type="dxa"/>
              <w:left w:w="100" w:type="dxa"/>
              <w:bottom w:w="100" w:type="dxa"/>
              <w:right w:w="100" w:type="dxa"/>
            </w:tcMar>
          </w:tcPr>
          <w:p w14:paraId="47C5968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022C788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7F17E74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31120CF"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B53CDA" w:rsidRPr="002F53BC" w14:paraId="297A1800" w14:textId="77777777" w:rsidTr="006D5E65">
        <w:tc>
          <w:tcPr>
            <w:tcW w:w="2340" w:type="dxa"/>
            <w:tcMar>
              <w:top w:w="100" w:type="dxa"/>
              <w:left w:w="100" w:type="dxa"/>
              <w:bottom w:w="100" w:type="dxa"/>
              <w:right w:w="100" w:type="dxa"/>
            </w:tcMar>
          </w:tcPr>
          <w:p w14:paraId="395B7D9E"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05EEE59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38EAF832"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940794C"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53CDA" w:rsidRPr="002F53BC" w14:paraId="28B3BB5E" w14:textId="77777777" w:rsidTr="006D5E65">
        <w:tc>
          <w:tcPr>
            <w:tcW w:w="2340" w:type="dxa"/>
            <w:tcMar>
              <w:top w:w="100" w:type="dxa"/>
              <w:left w:w="100" w:type="dxa"/>
              <w:bottom w:w="100" w:type="dxa"/>
              <w:right w:w="100" w:type="dxa"/>
            </w:tcMar>
          </w:tcPr>
          <w:p w14:paraId="4BF7851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71BA0CC3"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09887846"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37ACA67"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B53CDA" w:rsidRPr="002F53BC" w14:paraId="743429FD" w14:textId="77777777" w:rsidTr="006D5E65">
        <w:tc>
          <w:tcPr>
            <w:tcW w:w="2340" w:type="dxa"/>
            <w:tcMar>
              <w:top w:w="100" w:type="dxa"/>
              <w:left w:w="100" w:type="dxa"/>
              <w:bottom w:w="100" w:type="dxa"/>
              <w:right w:w="100" w:type="dxa"/>
            </w:tcMar>
          </w:tcPr>
          <w:p w14:paraId="1227D8D9"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1DB6AC30"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03F87F7D"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F3F8DE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B53CDA" w:rsidRPr="002F53BC" w14:paraId="6D2116CC" w14:textId="77777777" w:rsidTr="006D5E65">
        <w:tc>
          <w:tcPr>
            <w:tcW w:w="2340" w:type="dxa"/>
            <w:tcMar>
              <w:top w:w="100" w:type="dxa"/>
              <w:left w:w="100" w:type="dxa"/>
              <w:bottom w:w="100" w:type="dxa"/>
              <w:right w:w="100" w:type="dxa"/>
            </w:tcMar>
          </w:tcPr>
          <w:p w14:paraId="103BC2FA"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5FB3B23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0BC9713B"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099835" w14:textId="77777777" w:rsidR="00B53CDA" w:rsidRPr="002F53BC" w:rsidRDefault="00B53CD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29747F61" w14:textId="77777777" w:rsidR="00B53CDA" w:rsidRPr="002F53BC" w:rsidRDefault="00B53CDA" w:rsidP="00B53CDA">
      <w:pPr>
        <w:rPr>
          <w:rFonts w:ascii="Times New Roman" w:eastAsia="Times New Roman" w:hAnsi="Times New Roman" w:cs="Times New Roman"/>
        </w:rPr>
      </w:pPr>
    </w:p>
    <w:p w14:paraId="75477C09" w14:textId="77777777" w:rsidR="00B53CDA" w:rsidRPr="002F53BC" w:rsidRDefault="00B53CDA" w:rsidP="00B53CDA">
      <w:pPr>
        <w:rPr>
          <w:rFonts w:ascii="Times New Roman" w:eastAsia="Times New Roman" w:hAnsi="Times New Roman" w:cs="Times New Roman"/>
        </w:rPr>
      </w:pPr>
    </w:p>
    <w:p w14:paraId="526E5044" w14:textId="77777777" w:rsidR="00B53CDA" w:rsidRPr="002F53BC" w:rsidRDefault="00B53CDA" w:rsidP="00B53CDA">
      <w:pPr>
        <w:rPr>
          <w:rFonts w:ascii="Times New Roman" w:hAnsi="Times New Roman" w:cs="Times New Roman"/>
        </w:rPr>
      </w:pPr>
    </w:p>
    <w:p w14:paraId="6D0A293A" w14:textId="77777777" w:rsidR="00B53CDA" w:rsidRPr="002F53BC" w:rsidRDefault="00B53CDA" w:rsidP="00B53CDA">
      <w:pPr>
        <w:rPr>
          <w:rFonts w:ascii="Times New Roman" w:hAnsi="Times New Roman" w:cs="Times New Roman"/>
        </w:rPr>
      </w:pPr>
    </w:p>
    <w:p w14:paraId="39DC7ED2" w14:textId="77777777" w:rsidR="00B53CDA" w:rsidRDefault="00B53CDA" w:rsidP="00B53CDA"/>
    <w:p w14:paraId="52882726" w14:textId="77777777" w:rsidR="00450EBB" w:rsidRDefault="00450EBB"/>
    <w:sectPr w:rsidR="00450EBB" w:rsidSect="00B53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CDA"/>
    <w:rsid w:val="00372A8B"/>
    <w:rsid w:val="00450EBB"/>
    <w:rsid w:val="004C3F3C"/>
    <w:rsid w:val="005567B6"/>
    <w:rsid w:val="008951DD"/>
    <w:rsid w:val="00B53CDA"/>
    <w:rsid w:val="00D65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B455"/>
  <w15:chartTrackingRefBased/>
  <w15:docId w15:val="{47589C1E-641B-4E5A-9AE9-2765DB78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CD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53CD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53CD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53CD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53CD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53CD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53CD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53CD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53CD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53CD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CDA"/>
    <w:rPr>
      <w:rFonts w:eastAsiaTheme="majorEastAsia" w:cstheme="majorBidi"/>
      <w:color w:val="272727" w:themeColor="text1" w:themeTint="D8"/>
    </w:rPr>
  </w:style>
  <w:style w:type="paragraph" w:styleId="Title">
    <w:name w:val="Title"/>
    <w:basedOn w:val="Normal"/>
    <w:next w:val="Normal"/>
    <w:link w:val="TitleChar"/>
    <w:uiPriority w:val="10"/>
    <w:qFormat/>
    <w:rsid w:val="00B53CD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53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C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53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CDA"/>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53CDA"/>
    <w:rPr>
      <w:i/>
      <w:iCs/>
      <w:color w:val="404040" w:themeColor="text1" w:themeTint="BF"/>
    </w:rPr>
  </w:style>
  <w:style w:type="paragraph" w:styleId="ListParagraph">
    <w:name w:val="List Paragraph"/>
    <w:basedOn w:val="Normal"/>
    <w:uiPriority w:val="34"/>
    <w:qFormat/>
    <w:rsid w:val="00B53CDA"/>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B53CDA"/>
    <w:rPr>
      <w:i/>
      <w:iCs/>
      <w:color w:val="0F4761" w:themeColor="accent1" w:themeShade="BF"/>
    </w:rPr>
  </w:style>
  <w:style w:type="paragraph" w:styleId="IntenseQuote">
    <w:name w:val="Intense Quote"/>
    <w:basedOn w:val="Normal"/>
    <w:next w:val="Normal"/>
    <w:link w:val="IntenseQuoteChar"/>
    <w:uiPriority w:val="30"/>
    <w:qFormat/>
    <w:rsid w:val="00B53CD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53CDA"/>
    <w:rPr>
      <w:i/>
      <w:iCs/>
      <w:color w:val="0F4761" w:themeColor="accent1" w:themeShade="BF"/>
    </w:rPr>
  </w:style>
  <w:style w:type="character" w:styleId="IntenseReference">
    <w:name w:val="Intense Reference"/>
    <w:basedOn w:val="DefaultParagraphFont"/>
    <w:uiPriority w:val="32"/>
    <w:qFormat/>
    <w:rsid w:val="00B53CDA"/>
    <w:rPr>
      <w:b/>
      <w:bCs/>
      <w:smallCaps/>
      <w:color w:val="0F4761" w:themeColor="accent1" w:themeShade="BF"/>
      <w:spacing w:val="5"/>
    </w:rPr>
  </w:style>
  <w:style w:type="character" w:styleId="Hyperlink">
    <w:name w:val="Hyperlink"/>
    <w:basedOn w:val="DefaultParagraphFont"/>
    <w:uiPriority w:val="99"/>
    <w:unhideWhenUsed/>
    <w:rsid w:val="00B53CDA"/>
    <w:rPr>
      <w:color w:val="467886" w:themeColor="hyperlink"/>
      <w:u w:val="single"/>
    </w:rPr>
  </w:style>
  <w:style w:type="character" w:styleId="FollowedHyperlink">
    <w:name w:val="FollowedHyperlink"/>
    <w:basedOn w:val="DefaultParagraphFont"/>
    <w:uiPriority w:val="99"/>
    <w:semiHidden/>
    <w:unhideWhenUsed/>
    <w:rsid w:val="00B53CDA"/>
    <w:rPr>
      <w:color w:val="96607D" w:themeColor="followedHyperlink"/>
      <w:u w:val="single"/>
    </w:rPr>
  </w:style>
  <w:style w:type="paragraph" w:styleId="Revision">
    <w:name w:val="Revision"/>
    <w:hidden/>
    <w:uiPriority w:val="99"/>
    <w:semiHidden/>
    <w:rsid w:val="008951DD"/>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r.idexx.com/news-events/press-releases/detail/414/idexx-laboratories-announces-second-quarter-results" TargetMode="External"/><Relationship Id="rId5" Type="http://schemas.openxmlformats.org/officeDocument/2006/relationships/hyperlink" Target="https://www.ad-hoc-news.de/boerse/news/corporate-news/charter-communications-stock-falls-after-wolfe-downgrade-and-cox-deal/70116338" TargetMode="External"/><Relationship Id="rId4" Type="http://schemas.openxmlformats.org/officeDocument/2006/relationships/hyperlink" Target="https://www.federalreserve.gov/newsevents/pressreleases/monetary20260916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940</Words>
  <Characters>5360</Characters>
  <Application>Microsoft Office Word</Application>
  <DocSecurity>0</DocSecurity>
  <Lines>44</Lines>
  <Paragraphs>12</Paragraphs>
  <ScaleCrop>false</ScaleCrop>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3</cp:revision>
  <dcterms:created xsi:type="dcterms:W3CDTF">2026-09-26T13:24:00Z</dcterms:created>
  <dcterms:modified xsi:type="dcterms:W3CDTF">2026-09-27T21:58:00Z</dcterms:modified>
</cp:coreProperties>
</file>