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14696D9B" w:rsidR="009F6671" w:rsidRPr="001440EC" w:rsidRDefault="009F6671" w:rsidP="009F6671">
      <w:pPr>
        <w:jc w:val="center"/>
        <w:rPr>
          <w:b/>
          <w:bCs/>
        </w:rPr>
      </w:pPr>
      <w:r w:rsidRPr="001440EC">
        <w:rPr>
          <w:b/>
          <w:bCs/>
        </w:rPr>
        <w:t xml:space="preserve">Week Ended </w:t>
      </w:r>
      <w:r w:rsidR="008B317C">
        <w:rPr>
          <w:b/>
          <w:bCs/>
        </w:rPr>
        <w:t xml:space="preserve">February </w:t>
      </w:r>
      <w:r w:rsidR="00502DF3">
        <w:rPr>
          <w:b/>
          <w:bCs/>
        </w:rPr>
        <w:t>23rd</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2B34C7DB" w:rsidR="009F6671" w:rsidRDefault="009F6671" w:rsidP="009F6671">
      <w:pPr>
        <w:spacing w:line="480" w:lineRule="auto"/>
        <w:ind w:firstLine="720"/>
      </w:pPr>
      <w:r w:rsidRPr="00D54EB2">
        <w:t xml:space="preserve"> For the week ending </w:t>
      </w:r>
      <w:r w:rsidR="008B317C">
        <w:t>February</w:t>
      </w:r>
      <w:r>
        <w:t xml:space="preserve"> </w:t>
      </w:r>
      <w:r w:rsidR="00502DF3">
        <w:t>23rd</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5E2C0E">
        <w:t>227.38</w:t>
      </w:r>
      <w:r>
        <w:t xml:space="preserve">, </w:t>
      </w:r>
      <w:r w:rsidRPr="00D54EB2">
        <w:t xml:space="preserve">which </w:t>
      </w:r>
      <w:r w:rsidRPr="005E2C0E">
        <w:t xml:space="preserve">is a </w:t>
      </w:r>
      <w:r w:rsidR="005E2C0E" w:rsidRPr="005E2C0E">
        <w:t>2.06</w:t>
      </w:r>
      <w:r w:rsidRPr="005E2C0E">
        <w:t xml:space="preserve">% </w:t>
      </w:r>
      <w:r w:rsidR="005E2C0E" w:rsidRPr="005E2C0E">
        <w:t>increase</w:t>
      </w:r>
      <w:r>
        <w:t xml:space="preserve"> </w:t>
      </w:r>
      <w:r w:rsidRPr="00D54EB2">
        <w:t xml:space="preserve">from the week prior. </w:t>
      </w:r>
      <w:r w:rsidR="005E2C0E">
        <w:t>Like</w:t>
      </w:r>
      <w:r>
        <w:t xml:space="preserve"> the HSI, both the S&amp;P 500 and the Dow Jones Industrial Average </w:t>
      </w:r>
      <w:r w:rsidR="005E2C0E">
        <w:t xml:space="preserve">increased </w:t>
      </w:r>
      <w:r>
        <w:t xml:space="preserve">this week. The S&amp;P 500 ended the week with a </w:t>
      </w:r>
      <w:r w:rsidR="005E2C0E" w:rsidRPr="000478D5">
        <w:t>1.</w:t>
      </w:r>
      <w:r w:rsidR="000478D5" w:rsidRPr="000478D5">
        <w:t>66</w:t>
      </w:r>
      <w:r w:rsidRPr="000478D5">
        <w:t>%</w:t>
      </w:r>
      <w:r>
        <w:t xml:space="preserve"> </w:t>
      </w:r>
      <w:r w:rsidR="005E2C0E">
        <w:t>increase</w:t>
      </w:r>
      <w:r>
        <w:t xml:space="preserve"> and the Dow Jones had a </w:t>
      </w:r>
      <w:r w:rsidR="000478D5" w:rsidRPr="000478D5">
        <w:t>1.30</w:t>
      </w:r>
      <w:r w:rsidRPr="000478D5">
        <w:t>%</w:t>
      </w:r>
      <w:r>
        <w:t xml:space="preserve"> </w:t>
      </w:r>
      <w:r w:rsidR="000478D5">
        <w:t>increase</w:t>
      </w:r>
      <w:r w:rsidRPr="00D54EB2">
        <w:t xml:space="preserve">. </w:t>
      </w:r>
      <w:r>
        <w:t>Year t</w:t>
      </w:r>
      <w:r w:rsidRPr="00D54EB2">
        <w:t xml:space="preserve">o date, the HSI </w:t>
      </w:r>
      <w:r w:rsidR="000478D5">
        <w:t>has increased</w:t>
      </w:r>
      <w:r>
        <w:t xml:space="preserve"> </w:t>
      </w:r>
      <w:r w:rsidR="000478D5">
        <w:t xml:space="preserve">slightly </w:t>
      </w:r>
      <w:r>
        <w:t xml:space="preserve">by </w:t>
      </w:r>
      <w:r w:rsidR="000478D5" w:rsidRPr="000478D5">
        <w:t>.11</w:t>
      </w:r>
      <w:r w:rsidRPr="000478D5">
        <w:t xml:space="preserve">%, while the S&amp;P 500 has grown by </w:t>
      </w:r>
      <w:r w:rsidR="000478D5" w:rsidRPr="000478D5">
        <w:t>6.69</w:t>
      </w:r>
      <w:r w:rsidRPr="000478D5">
        <w:t xml:space="preserve">% and the Dow Jones Industrial Average has grown by </w:t>
      </w:r>
      <w:r w:rsidR="000478D5" w:rsidRPr="000478D5">
        <w:t>3.83</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7B153C33" w:rsidR="009F6671" w:rsidRDefault="009F6671" w:rsidP="00E32054">
      <w:pPr>
        <w:spacing w:line="480" w:lineRule="auto"/>
        <w:ind w:firstLine="720"/>
      </w:pPr>
      <w:r w:rsidRPr="00BC65E7">
        <w:t xml:space="preserve">For the week ending </w:t>
      </w:r>
      <w:r w:rsidR="000B27DE">
        <w:t>February</w:t>
      </w:r>
      <w:r w:rsidRPr="00BC65E7">
        <w:t xml:space="preserve"> </w:t>
      </w:r>
      <w:r w:rsidR="00502DF3">
        <w:t>23rd</w:t>
      </w:r>
      <w:r w:rsidRPr="00BC65E7">
        <w:t xml:space="preserve">, 2024, the stock in the HSI with the greatest percentage increase </w:t>
      </w:r>
      <w:r w:rsidRPr="00D76F81">
        <w:t>was</w:t>
      </w:r>
      <w:r w:rsidR="000478D5">
        <w:t xml:space="preserve"> Darden Restaurants, Inc. (DRI)</w:t>
      </w:r>
      <w:r w:rsidR="003D43C7" w:rsidRPr="00D76F81">
        <w:t xml:space="preserve">. </w:t>
      </w:r>
      <w:r w:rsidRPr="00D76F81">
        <w:t xml:space="preserve">This week, </w:t>
      </w:r>
      <w:r w:rsidR="000478D5">
        <w:t>DRI</w:t>
      </w:r>
      <w:r w:rsidRPr="00D76F81">
        <w:t xml:space="preserve"> recorded a </w:t>
      </w:r>
      <w:r w:rsidR="003D43C7" w:rsidRPr="00D76F81">
        <w:t>4.</w:t>
      </w:r>
      <w:r w:rsidR="000478D5">
        <w:t>34</w:t>
      </w:r>
      <w:r w:rsidRPr="00D76F81">
        <w:t>% increase in stock price from $</w:t>
      </w:r>
      <w:r w:rsidR="000478D5">
        <w:t>162.46</w:t>
      </w:r>
      <w:r w:rsidRPr="00D76F81">
        <w:t xml:space="preserve"> to $</w:t>
      </w:r>
      <w:r w:rsidR="000478D5">
        <w:t>169.51</w:t>
      </w:r>
      <w:r w:rsidR="00D53C29" w:rsidRPr="00D76F81">
        <w:t>.</w:t>
      </w:r>
      <w:r w:rsidRPr="00D76F81">
        <w:t xml:space="preserve"> </w:t>
      </w:r>
      <w:r w:rsidR="00E32054" w:rsidRPr="00E32054">
        <w:t xml:space="preserve">Darden Restaurants is still trading at a </w:t>
      </w:r>
      <w:proofErr w:type="gramStart"/>
      <w:r w:rsidR="00E32054" w:rsidRPr="00E32054">
        <w:t>fairly cheap</w:t>
      </w:r>
      <w:proofErr w:type="gramEnd"/>
      <w:r w:rsidR="00E32054" w:rsidRPr="00E32054">
        <w:t xml:space="preserve"> price. </w:t>
      </w:r>
      <w:r w:rsidR="00E32054">
        <w:t>The</w:t>
      </w:r>
      <w:r w:rsidR="00E32054" w:rsidRPr="00E32054">
        <w:t xml:space="preserve"> valuation model </w:t>
      </w:r>
      <w:r w:rsidR="00D87981">
        <w:t xml:space="preserve">by </w:t>
      </w:r>
      <w:r w:rsidR="00D87981" w:rsidRPr="003D700B">
        <w:rPr>
          <w:i/>
          <w:iCs/>
        </w:rPr>
        <w:t>Simply Wall St</w:t>
      </w:r>
      <w:r w:rsidR="00D87981">
        <w:t xml:space="preserve"> </w:t>
      </w:r>
      <w:r w:rsidR="00E32054" w:rsidRPr="00E32054">
        <w:t>shows that the intrinsic value for the stock is $203.34, which is above what the market is valuing the company</w:t>
      </w:r>
      <w:r w:rsidR="00D87981">
        <w:t>’s stock</w:t>
      </w:r>
      <w:r w:rsidR="00E32054" w:rsidRPr="00E32054">
        <w:t xml:space="preserve"> </w:t>
      </w:r>
      <w:proofErr w:type="gramStart"/>
      <w:r w:rsidR="00E32054" w:rsidRPr="00E32054">
        <w:t>at the moment</w:t>
      </w:r>
      <w:proofErr w:type="gramEnd"/>
      <w:r w:rsidR="00E32054" w:rsidRPr="00E32054">
        <w:t>. This indicates a potential opportunity to buy low. </w:t>
      </w:r>
      <w:r w:rsidR="00282C64" w:rsidRPr="00282C64">
        <w:t xml:space="preserve">Darden Restaurants' earnings over the next few years are expected to increase by 26%, </w:t>
      </w:r>
      <w:r w:rsidR="00D87981">
        <w:t xml:space="preserve">providing good reason for optimism regarding the company’s future profitability. </w:t>
      </w:r>
      <w:r w:rsidR="00002CC3">
        <w:t xml:space="preserve">Higher earnings </w:t>
      </w:r>
      <w:r w:rsidR="00282C64" w:rsidRPr="00282C64">
        <w:t>should lead to more robust cash flows, feeding into a higher share value.</w:t>
      </w:r>
      <w:r w:rsidR="00282C64">
        <w:t xml:space="preserve"> </w:t>
      </w:r>
      <w:r w:rsidRPr="00D76F81">
        <w:t>The</w:t>
      </w:r>
      <w:r w:rsidRPr="00BC65E7">
        <w:t xml:space="preserve"> stock with the second-largest percentage growth was </w:t>
      </w:r>
      <w:r w:rsidR="000478D5">
        <w:t>IDEXX Laboratories, Inc. (IDXX</w:t>
      </w:r>
      <w:r w:rsidR="003D43C7">
        <w:t>)</w:t>
      </w:r>
      <w:r w:rsidR="00355AE5">
        <w:t>.</w:t>
      </w:r>
      <w:r w:rsidRPr="00BC65E7">
        <w:t xml:space="preserve"> </w:t>
      </w:r>
      <w:r w:rsidR="000478D5">
        <w:t>IDXX</w:t>
      </w:r>
      <w:r w:rsidRPr="00BC65E7">
        <w:t xml:space="preserve"> saw a </w:t>
      </w:r>
      <w:r w:rsidR="000478D5">
        <w:t>3.74</w:t>
      </w:r>
      <w:r w:rsidRPr="00BC65E7">
        <w:t>% gain in share price from $</w:t>
      </w:r>
      <w:r w:rsidR="000478D5">
        <w:t>555.54</w:t>
      </w:r>
      <w:r w:rsidRPr="00BC65E7">
        <w:t xml:space="preserve"> to $</w:t>
      </w:r>
      <w:r w:rsidR="000478D5">
        <w:t>576.29</w:t>
      </w:r>
      <w:r w:rsidRPr="00BC65E7">
        <w:t>.</w:t>
      </w:r>
      <w:r w:rsidRPr="00D54EB2">
        <w:t xml:space="preserve"> </w:t>
      </w:r>
    </w:p>
    <w:p w14:paraId="3925743D" w14:textId="6B7126D0" w:rsidR="009F6671" w:rsidRDefault="000478D5" w:rsidP="0026565C">
      <w:pPr>
        <w:spacing w:line="480" w:lineRule="auto"/>
        <w:ind w:firstLine="720"/>
      </w:pPr>
      <w:r>
        <w:t xml:space="preserve">Once again, </w:t>
      </w:r>
      <w:r w:rsidR="00002CC3">
        <w:t xml:space="preserve">the </w:t>
      </w:r>
      <w:r w:rsidR="009F6671" w:rsidRPr="00427BB5">
        <w:t xml:space="preserve">stock with the largest percentage </w:t>
      </w:r>
      <w:proofErr w:type="gramStart"/>
      <w:r w:rsidR="009F6671" w:rsidRPr="00427BB5">
        <w:t>decline</w:t>
      </w:r>
      <w:proofErr w:type="gramEnd"/>
      <w:r w:rsidR="009F6671" w:rsidRPr="00427BB5">
        <w:t xml:space="preserve"> </w:t>
      </w:r>
      <w:r w:rsidR="00002CC3">
        <w:t xml:space="preserve">this week </w:t>
      </w:r>
      <w:r w:rsidR="004D44E5" w:rsidRPr="00427BB5">
        <w:t xml:space="preserve">was </w:t>
      </w:r>
      <w:r>
        <w:t>PENN</w:t>
      </w:r>
      <w:r w:rsidR="00923F7D">
        <w:t xml:space="preserve"> </w:t>
      </w:r>
      <w:r>
        <w:t>Entertainment,</w:t>
      </w:r>
      <w:r w:rsidR="00923F7D">
        <w:t xml:space="preserve"> Inc. (PENN)</w:t>
      </w:r>
      <w:r w:rsidR="009F6671" w:rsidRPr="00427BB5">
        <w:t xml:space="preserve">. </w:t>
      </w:r>
      <w:r w:rsidR="00923F7D">
        <w:t>PENN</w:t>
      </w:r>
      <w:r w:rsidR="009F6671" w:rsidRPr="00427BB5">
        <w:t xml:space="preserve"> saw a</w:t>
      </w:r>
      <w:r w:rsidR="00002CC3">
        <w:t>n</w:t>
      </w:r>
      <w:r w:rsidR="009F6671" w:rsidRPr="00427BB5">
        <w:t xml:space="preserve"> </w:t>
      </w:r>
      <w:r>
        <w:t>8.30</w:t>
      </w:r>
      <w:r w:rsidR="009F6671" w:rsidRPr="00427BB5">
        <w:t>% decrease in stock price from $</w:t>
      </w:r>
      <w:r>
        <w:t>18.61</w:t>
      </w:r>
      <w:r w:rsidR="00355AE5" w:rsidRPr="00427BB5">
        <w:t xml:space="preserve"> to $</w:t>
      </w:r>
      <w:r>
        <w:t>17.06</w:t>
      </w:r>
      <w:r w:rsidR="00BC65E7" w:rsidRPr="00D76F81">
        <w:t xml:space="preserve">. </w:t>
      </w:r>
      <w:r w:rsidR="0026565C">
        <w:t>PENN Entertainment</w:t>
      </w:r>
      <w:r w:rsidR="00002CC3">
        <w:t xml:space="preserve"> had $</w:t>
      </w:r>
      <w:r w:rsidR="00282C64" w:rsidRPr="00282C64">
        <w:t>6.36 billion</w:t>
      </w:r>
      <w:r w:rsidR="00002CC3">
        <w:t xml:space="preserve"> in revenue</w:t>
      </w:r>
      <w:r w:rsidR="0026565C">
        <w:t xml:space="preserve"> and</w:t>
      </w:r>
      <w:r w:rsidR="00282C64">
        <w:t xml:space="preserve"> </w:t>
      </w:r>
      <w:r w:rsidR="0026565C">
        <w:t xml:space="preserve">a </w:t>
      </w:r>
      <w:r w:rsidR="00282C64">
        <w:t>n</w:t>
      </w:r>
      <w:r w:rsidR="00282C64" w:rsidRPr="00282C64">
        <w:t>et loss</w:t>
      </w:r>
      <w:r w:rsidR="0026565C">
        <w:t xml:space="preserve"> of</w:t>
      </w:r>
      <w:r w:rsidR="00282C64" w:rsidRPr="00282C64">
        <w:t xml:space="preserve"> </w:t>
      </w:r>
      <w:r w:rsidR="00002CC3">
        <w:t>$</w:t>
      </w:r>
      <w:r w:rsidR="00282C64" w:rsidRPr="00282C64">
        <w:t>490.0 million</w:t>
      </w:r>
      <w:r w:rsidR="00002CC3">
        <w:t xml:space="preserve"> in 2023</w:t>
      </w:r>
      <w:r w:rsidR="00282C64" w:rsidRPr="00282C64">
        <w:t xml:space="preserve"> (down </w:t>
      </w:r>
      <w:r w:rsidR="00282C64" w:rsidRPr="00282C64">
        <w:lastRenderedPageBreak/>
        <w:t>by 322% from</w:t>
      </w:r>
      <w:r w:rsidR="003D700B">
        <w:t xml:space="preserve"> </w:t>
      </w:r>
      <w:r w:rsidR="00282C64" w:rsidRPr="00282C64">
        <w:t>$221.2</w:t>
      </w:r>
      <w:r w:rsidR="0026565C">
        <w:t xml:space="preserve"> million</w:t>
      </w:r>
      <w:r w:rsidR="00282C64" w:rsidRPr="00282C64">
        <w:t xml:space="preserve"> profit in FY 2022</w:t>
      </w:r>
      <w:r w:rsidR="0026565C">
        <w:t>)</w:t>
      </w:r>
      <w:r w:rsidR="00282C64" w:rsidRPr="00282C64">
        <w:t xml:space="preserve">. Revenue </w:t>
      </w:r>
      <w:r w:rsidR="00002CC3">
        <w:t>fell short of</w:t>
      </w:r>
      <w:r w:rsidR="00282C64" w:rsidRPr="00282C64">
        <w:t xml:space="preserve"> analyst estimates by 2.2%. Earnings per share (EPS) also missed analyst estimates by 114%. </w:t>
      </w:r>
      <w:r w:rsidR="009F6671" w:rsidRPr="00427BB5">
        <w:t xml:space="preserve">The stock with the second worst performance this week was </w:t>
      </w:r>
      <w:r>
        <w:t>The First Bancorp, Inc. (FNLC).</w:t>
      </w:r>
      <w:r w:rsidR="009F6671" w:rsidRPr="00427BB5">
        <w:t xml:space="preserve"> This week, </w:t>
      </w:r>
      <w:r>
        <w:t>FNLC</w:t>
      </w:r>
      <w:r w:rsidR="009F6671" w:rsidRPr="00427BB5">
        <w:t xml:space="preserve"> saw a </w:t>
      </w:r>
      <w:r w:rsidR="00E32054">
        <w:t>5.10</w:t>
      </w:r>
      <w:r w:rsidR="009F6671" w:rsidRPr="00427BB5">
        <w:t>% decrease in stock price from $</w:t>
      </w:r>
      <w:r w:rsidR="00E32054">
        <w:t>24.70</w:t>
      </w:r>
      <w:r w:rsidR="009F6671" w:rsidRPr="00427BB5">
        <w:t xml:space="preserve"> to $</w:t>
      </w:r>
      <w:r w:rsidR="00E32054">
        <w:t>23.44</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86AA2B1" w14:textId="77777777" w:rsidR="009F6671" w:rsidRDefault="009F6671" w:rsidP="009F6671">
      <w:pPr>
        <w:spacing w:line="480" w:lineRule="auto"/>
        <w:jc w:val="center"/>
      </w:pPr>
    </w:p>
    <w:p w14:paraId="2FC55220" w14:textId="77777777" w:rsidR="00FF37CC" w:rsidRDefault="00FF37CC" w:rsidP="000A0B40">
      <w:pPr>
        <w:spacing w:line="480" w:lineRule="auto"/>
        <w:rPr>
          <w:rFonts w:cstheme="minorHAnsi"/>
          <w:i/>
          <w:iCs/>
        </w:rPr>
      </w:pPr>
    </w:p>
    <w:p w14:paraId="1F8E42FC" w14:textId="77777777" w:rsidR="00E32054" w:rsidRDefault="00E32054" w:rsidP="009F6671">
      <w:pPr>
        <w:spacing w:line="480" w:lineRule="auto"/>
        <w:jc w:val="center"/>
        <w:rPr>
          <w:rFonts w:cstheme="minorHAnsi"/>
          <w:i/>
          <w:iCs/>
        </w:rPr>
      </w:pPr>
    </w:p>
    <w:p w14:paraId="09A8F49E" w14:textId="77777777" w:rsidR="00E32054" w:rsidRDefault="00E32054" w:rsidP="009F6671">
      <w:pPr>
        <w:spacing w:line="480" w:lineRule="auto"/>
        <w:jc w:val="center"/>
        <w:rPr>
          <w:rFonts w:cstheme="minorHAnsi"/>
          <w:i/>
          <w:iCs/>
        </w:rPr>
      </w:pPr>
    </w:p>
    <w:p w14:paraId="50CD415D" w14:textId="77777777" w:rsidR="00E32054" w:rsidRDefault="00E32054" w:rsidP="0026565C">
      <w:pPr>
        <w:spacing w:line="480" w:lineRule="auto"/>
        <w:rPr>
          <w:rFonts w:cstheme="minorHAnsi"/>
          <w:i/>
          <w:iCs/>
        </w:rPr>
      </w:pPr>
    </w:p>
    <w:p w14:paraId="69FCD5B6" w14:textId="77777777" w:rsidR="00E32054" w:rsidRDefault="00E32054" w:rsidP="009F6671">
      <w:pPr>
        <w:spacing w:line="480" w:lineRule="auto"/>
        <w:jc w:val="center"/>
        <w:rPr>
          <w:rFonts w:cstheme="minorHAnsi"/>
          <w:i/>
          <w:iCs/>
        </w:rPr>
      </w:pPr>
    </w:p>
    <w:p w14:paraId="7DF00C6E" w14:textId="6D517B87" w:rsidR="009F6671" w:rsidRPr="0026565C" w:rsidRDefault="009F6671" w:rsidP="009F6671">
      <w:pPr>
        <w:spacing w:line="480" w:lineRule="auto"/>
        <w:jc w:val="center"/>
        <w:rPr>
          <w:rFonts w:cstheme="minorHAnsi"/>
          <w:b/>
          <w:bCs/>
          <w:i/>
          <w:iCs/>
        </w:rPr>
      </w:pPr>
      <w:r w:rsidRPr="0026565C">
        <w:rPr>
          <w:rFonts w:cstheme="minorHAnsi"/>
          <w:b/>
          <w:bCs/>
          <w:i/>
          <w:iCs/>
        </w:rPr>
        <w:lastRenderedPageBreak/>
        <w:t>References</w:t>
      </w:r>
    </w:p>
    <w:p w14:paraId="07CE0E71" w14:textId="77777777" w:rsidR="0026565C" w:rsidRPr="0026565C" w:rsidRDefault="0026565C" w:rsidP="0026565C">
      <w:pPr>
        <w:spacing w:line="480" w:lineRule="auto"/>
        <w:ind w:hanging="720"/>
        <w:rPr>
          <w:rFonts w:ascii="Times New Roman" w:eastAsia="Times New Roman" w:hAnsi="Times New Roman" w:cs="Times New Roman"/>
        </w:rPr>
      </w:pPr>
      <w:r w:rsidRPr="0026565C">
        <w:rPr>
          <w:rFonts w:ascii="Arial" w:eastAsia="Times New Roman" w:hAnsi="Arial" w:cs="Arial"/>
          <w:i/>
          <w:iCs/>
          <w:color w:val="000000"/>
          <w:sz w:val="22"/>
          <w:szCs w:val="22"/>
        </w:rPr>
        <w:t>Is It Too Late To Consider Buying Darden Restaurants, Inc. (</w:t>
      </w:r>
      <w:proofErr w:type="gramStart"/>
      <w:r w:rsidRPr="0026565C">
        <w:rPr>
          <w:rFonts w:ascii="Arial" w:eastAsia="Times New Roman" w:hAnsi="Arial" w:cs="Arial"/>
          <w:i/>
          <w:iCs/>
          <w:color w:val="000000"/>
          <w:sz w:val="22"/>
          <w:szCs w:val="22"/>
        </w:rPr>
        <w:t>NYSE:DRI</w:t>
      </w:r>
      <w:proofErr w:type="gramEnd"/>
      <w:r w:rsidRPr="0026565C">
        <w:rPr>
          <w:rFonts w:ascii="Arial" w:eastAsia="Times New Roman" w:hAnsi="Arial" w:cs="Arial"/>
          <w:i/>
          <w:iCs/>
          <w:color w:val="000000"/>
          <w:sz w:val="22"/>
          <w:szCs w:val="22"/>
        </w:rPr>
        <w:t>)?</w:t>
      </w:r>
      <w:r w:rsidRPr="0026565C">
        <w:rPr>
          <w:rFonts w:ascii="Arial" w:eastAsia="Times New Roman" w:hAnsi="Arial" w:cs="Arial"/>
          <w:color w:val="000000"/>
          <w:sz w:val="22"/>
          <w:szCs w:val="22"/>
        </w:rPr>
        <w:t xml:space="preserve"> (2024, February 20). Yahoo Finance. Retrieved February 23, 2024, from </w:t>
      </w:r>
      <w:proofErr w:type="gramStart"/>
      <w:r w:rsidRPr="0026565C">
        <w:rPr>
          <w:rFonts w:ascii="Arial" w:eastAsia="Times New Roman" w:hAnsi="Arial" w:cs="Arial"/>
          <w:color w:val="000000"/>
          <w:sz w:val="22"/>
          <w:szCs w:val="22"/>
        </w:rPr>
        <w:t>https://finance.yahoo.com/news/too-consider-buying-darden-restaurants-170900066.html</w:t>
      </w:r>
      <w:proofErr w:type="gramEnd"/>
    </w:p>
    <w:p w14:paraId="13E0045A" w14:textId="4614FADE" w:rsidR="00923F7D" w:rsidRPr="0026565C" w:rsidRDefault="0026565C" w:rsidP="0026565C">
      <w:pPr>
        <w:spacing w:line="480" w:lineRule="auto"/>
        <w:ind w:hanging="720"/>
        <w:rPr>
          <w:rFonts w:ascii="Times New Roman" w:eastAsia="Times New Roman" w:hAnsi="Times New Roman" w:cs="Times New Roman"/>
        </w:rPr>
      </w:pPr>
      <w:r w:rsidRPr="0026565C">
        <w:rPr>
          <w:rFonts w:ascii="Arial" w:eastAsia="Times New Roman" w:hAnsi="Arial" w:cs="Arial"/>
          <w:i/>
          <w:iCs/>
          <w:color w:val="000000"/>
          <w:sz w:val="22"/>
          <w:szCs w:val="22"/>
        </w:rPr>
        <w:t>PENN Entertainment Full Year 2023 Earnings: Misses Expectations</w:t>
      </w:r>
      <w:r w:rsidRPr="0026565C">
        <w:rPr>
          <w:rFonts w:ascii="Arial" w:eastAsia="Times New Roman" w:hAnsi="Arial" w:cs="Arial"/>
          <w:color w:val="000000"/>
          <w:sz w:val="22"/>
          <w:szCs w:val="22"/>
        </w:rPr>
        <w:t xml:space="preserve">. (2024, February 17). Yahoo Finance. Retrieved February 23, 2024, from </w:t>
      </w:r>
      <w:proofErr w:type="gramStart"/>
      <w:r w:rsidRPr="0026565C">
        <w:rPr>
          <w:rFonts w:ascii="Arial" w:eastAsia="Times New Roman" w:hAnsi="Arial" w:cs="Arial"/>
          <w:color w:val="000000"/>
          <w:sz w:val="22"/>
          <w:szCs w:val="22"/>
        </w:rPr>
        <w:t>https://finance.yahoo.com/news/penn-entertainment-full-2023-earnings-123823334.html</w:t>
      </w:r>
      <w:proofErr w:type="gramEnd"/>
    </w:p>
    <w:p w14:paraId="29EB43D6" w14:textId="77777777" w:rsidR="00FF37CC" w:rsidRPr="00923F7D" w:rsidRDefault="00FF37CC" w:rsidP="00FF37CC">
      <w:pPr>
        <w:rPr>
          <w:rFonts w:eastAsia="Times New Roman" w:cstheme="minorHAnsi"/>
        </w:rPr>
      </w:pPr>
    </w:p>
    <w:p w14:paraId="3ACDFD73" w14:textId="77777777" w:rsidR="005F7BD6" w:rsidRPr="00923F7D" w:rsidRDefault="005F7BD6" w:rsidP="005F7BD6">
      <w:pPr>
        <w:rPr>
          <w:rFonts w:eastAsia="Times New Roman" w:cstheme="minorHAnsi"/>
        </w:rPr>
      </w:pPr>
    </w:p>
    <w:p w14:paraId="0419F2E0" w14:textId="77777777" w:rsidR="009F6671" w:rsidRPr="00923F7D" w:rsidRDefault="009F6671" w:rsidP="009F6671">
      <w:pPr>
        <w:rPr>
          <w:rFonts w:eastAsia="Times New Roman" w:cstheme="minorHAnsi"/>
        </w:rPr>
      </w:pPr>
    </w:p>
    <w:p w14:paraId="7287354B" w14:textId="77777777" w:rsidR="009F6671" w:rsidRPr="00997FDC" w:rsidRDefault="009F6671" w:rsidP="009F6671">
      <w:pPr>
        <w:rPr>
          <w:rFonts w:ascii="Times New Roman" w:eastAsia="Times New Roman" w:hAnsi="Times New Roman" w:cs="Times New Roman"/>
        </w:rPr>
      </w:pPr>
    </w:p>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5F9B7F57"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E0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2CC3"/>
    <w:rsid w:val="0002061E"/>
    <w:rsid w:val="000478D5"/>
    <w:rsid w:val="000A0B40"/>
    <w:rsid w:val="000B27DE"/>
    <w:rsid w:val="000E2D32"/>
    <w:rsid w:val="0016113E"/>
    <w:rsid w:val="002164E6"/>
    <w:rsid w:val="0026565C"/>
    <w:rsid w:val="00282C64"/>
    <w:rsid w:val="00295F3F"/>
    <w:rsid w:val="002F2C2A"/>
    <w:rsid w:val="002F385E"/>
    <w:rsid w:val="00355AE5"/>
    <w:rsid w:val="0039550F"/>
    <w:rsid w:val="003D43C7"/>
    <w:rsid w:val="003D700B"/>
    <w:rsid w:val="003F1A38"/>
    <w:rsid w:val="00427BB5"/>
    <w:rsid w:val="004D44E5"/>
    <w:rsid w:val="00502DF3"/>
    <w:rsid w:val="005E2C0E"/>
    <w:rsid w:val="005F7BD6"/>
    <w:rsid w:val="007B074F"/>
    <w:rsid w:val="008B317C"/>
    <w:rsid w:val="00915D6A"/>
    <w:rsid w:val="00923F7D"/>
    <w:rsid w:val="00971CD6"/>
    <w:rsid w:val="009F6671"/>
    <w:rsid w:val="00B079B9"/>
    <w:rsid w:val="00B20C66"/>
    <w:rsid w:val="00BC65E7"/>
    <w:rsid w:val="00BE3096"/>
    <w:rsid w:val="00C36C92"/>
    <w:rsid w:val="00CA7CB7"/>
    <w:rsid w:val="00CF0EC6"/>
    <w:rsid w:val="00D35B2D"/>
    <w:rsid w:val="00D53C29"/>
    <w:rsid w:val="00D57334"/>
    <w:rsid w:val="00D767D5"/>
    <w:rsid w:val="00D76F81"/>
    <w:rsid w:val="00D87981"/>
    <w:rsid w:val="00E0440D"/>
    <w:rsid w:val="00E32054"/>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71"/>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5</cp:revision>
  <dcterms:created xsi:type="dcterms:W3CDTF">2024-02-23T22:19:00Z</dcterms:created>
  <dcterms:modified xsi:type="dcterms:W3CDTF">2024-02-25T19:10:00Z</dcterms:modified>
</cp:coreProperties>
</file>