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893" w:rsidRPr="00AB4856" w:rsidRDefault="00C362D5" w:rsidP="00A836EA">
      <w:pPr>
        <w:spacing w:after="0" w:line="259" w:lineRule="auto"/>
        <w:ind w:left="0" w:firstLine="0"/>
        <w:rPr>
          <w:rFonts w:asciiTheme="minorHAnsi" w:hAnsiTheme="minorHAnsi"/>
          <w:szCs w:val="24"/>
        </w:rPr>
      </w:pPr>
      <w:r>
        <w:rPr>
          <w:noProof/>
        </w:rPr>
        <w:drawing>
          <wp:anchor distT="0" distB="0" distL="114300" distR="114300" simplePos="0" relativeHeight="251658240" behindDoc="1" locked="0" layoutInCell="1" allowOverlap="1" wp14:anchorId="35C0DD01" wp14:editId="600557C9">
            <wp:simplePos x="0" y="0"/>
            <wp:positionH relativeFrom="column">
              <wp:posOffset>2179498</wp:posOffset>
            </wp:positionH>
            <wp:positionV relativeFrom="paragraph">
              <wp:posOffset>0</wp:posOffset>
            </wp:positionV>
            <wp:extent cx="1787118" cy="905969"/>
            <wp:effectExtent l="0" t="0" r="3810" b="8890"/>
            <wp:wrapTight wrapText="bothSides">
              <wp:wrapPolygon edited="0">
                <wp:start x="0" y="0"/>
                <wp:lineTo x="0" y="21358"/>
                <wp:lineTo x="21416" y="21358"/>
                <wp:lineTo x="214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787118" cy="905969"/>
                    </a:xfrm>
                    <a:prstGeom prst="rect">
                      <a:avLst/>
                    </a:prstGeom>
                  </pic:spPr>
                </pic:pic>
              </a:graphicData>
            </a:graphic>
          </wp:anchor>
        </w:drawing>
      </w:r>
      <w:r w:rsidR="00A836EA">
        <w:br w:type="textWrapping" w:clear="all"/>
      </w:r>
    </w:p>
    <w:tbl>
      <w:tblPr>
        <w:tblStyle w:val="TableGrid"/>
        <w:tblW w:w="10078" w:type="dxa"/>
        <w:tblInd w:w="-243" w:type="dxa"/>
        <w:tblCellMar>
          <w:top w:w="22" w:type="dxa"/>
          <w:left w:w="89" w:type="dxa"/>
          <w:bottom w:w="4" w:type="dxa"/>
          <w:right w:w="906" w:type="dxa"/>
        </w:tblCellMar>
        <w:tblLook w:val="04A0" w:firstRow="1" w:lastRow="0" w:firstColumn="1" w:lastColumn="0" w:noHBand="0" w:noVBand="1"/>
      </w:tblPr>
      <w:tblGrid>
        <w:gridCol w:w="3385"/>
        <w:gridCol w:w="6693"/>
      </w:tblGrid>
      <w:tr w:rsidR="00D15893" w:rsidRPr="00AB4856" w:rsidTr="00AB4856">
        <w:trPr>
          <w:trHeight w:val="287"/>
        </w:trPr>
        <w:tc>
          <w:tcPr>
            <w:tcW w:w="3385" w:type="dxa"/>
            <w:tcBorders>
              <w:top w:val="single" w:sz="4" w:space="0" w:color="000000"/>
              <w:left w:val="single" w:sz="6" w:space="0" w:color="000000"/>
              <w:bottom w:val="single" w:sz="12" w:space="0" w:color="000000"/>
              <w:right w:val="single" w:sz="12" w:space="0" w:color="000000"/>
            </w:tcBorders>
            <w:shd w:val="clear" w:color="auto" w:fill="BEDFBE"/>
          </w:tcPr>
          <w:p w:rsidR="00D15893" w:rsidRPr="00AB4856" w:rsidRDefault="0050297D">
            <w:pPr>
              <w:spacing w:after="0" w:line="259" w:lineRule="auto"/>
              <w:ind w:left="0" w:firstLine="0"/>
              <w:rPr>
                <w:rFonts w:asciiTheme="minorHAnsi" w:hAnsiTheme="minorHAnsi"/>
                <w:szCs w:val="24"/>
              </w:rPr>
            </w:pPr>
            <w:r w:rsidRPr="00AB4856">
              <w:rPr>
                <w:rFonts w:asciiTheme="minorHAnsi" w:eastAsia="Calibri" w:hAnsiTheme="minorHAnsi" w:cs="Calibri"/>
                <w:szCs w:val="24"/>
              </w:rPr>
              <w:t xml:space="preserve"> </w:t>
            </w:r>
            <w:r w:rsidR="00C362D5" w:rsidRPr="00AB4856">
              <w:rPr>
                <w:rFonts w:asciiTheme="minorHAnsi" w:eastAsia="Calibri" w:hAnsiTheme="minorHAnsi" w:cs="Calibri"/>
                <w:b/>
                <w:szCs w:val="24"/>
              </w:rPr>
              <w:t>Policy Name</w:t>
            </w:r>
            <w:r w:rsidRPr="00AB4856">
              <w:rPr>
                <w:rFonts w:asciiTheme="minorHAnsi" w:eastAsia="Calibri" w:hAnsiTheme="minorHAnsi" w:cs="Calibri"/>
                <w:b/>
                <w:szCs w:val="24"/>
              </w:rPr>
              <w:t xml:space="preserve"> </w:t>
            </w:r>
          </w:p>
        </w:tc>
        <w:tc>
          <w:tcPr>
            <w:tcW w:w="6693" w:type="dxa"/>
            <w:tcBorders>
              <w:top w:val="single" w:sz="4" w:space="0" w:color="000000"/>
              <w:left w:val="single" w:sz="12" w:space="0" w:color="000000"/>
              <w:bottom w:val="single" w:sz="12" w:space="0" w:color="000000"/>
              <w:right w:val="single" w:sz="6" w:space="0" w:color="000000"/>
            </w:tcBorders>
          </w:tcPr>
          <w:p w:rsidR="00D15893" w:rsidRPr="00AB4856" w:rsidRDefault="00AB4856">
            <w:pPr>
              <w:tabs>
                <w:tab w:val="center" w:pos="2410"/>
              </w:tabs>
              <w:spacing w:after="0" w:line="259" w:lineRule="auto"/>
              <w:ind w:left="0" w:firstLine="0"/>
              <w:rPr>
                <w:rFonts w:asciiTheme="minorHAnsi" w:hAnsiTheme="minorHAnsi"/>
                <w:szCs w:val="24"/>
              </w:rPr>
            </w:pPr>
            <w:r w:rsidRPr="00AB4856">
              <w:rPr>
                <w:rFonts w:asciiTheme="minorHAnsi" w:hAnsiTheme="minorHAnsi"/>
                <w:szCs w:val="24"/>
              </w:rPr>
              <w:t>Sexual Violence, Intimate Partner Violence &amp; Stalking</w:t>
            </w:r>
          </w:p>
        </w:tc>
      </w:tr>
      <w:tr w:rsidR="00D15893" w:rsidRPr="00AB4856" w:rsidTr="00AB4856">
        <w:trPr>
          <w:trHeight w:val="573"/>
        </w:trPr>
        <w:tc>
          <w:tcPr>
            <w:tcW w:w="3385" w:type="dxa"/>
            <w:tcBorders>
              <w:top w:val="single" w:sz="12" w:space="0" w:color="000000"/>
              <w:left w:val="single" w:sz="6" w:space="0" w:color="000000"/>
              <w:bottom w:val="nil"/>
              <w:right w:val="single" w:sz="12" w:space="0" w:color="000000"/>
            </w:tcBorders>
            <w:shd w:val="clear" w:color="auto" w:fill="BEDFBE"/>
          </w:tcPr>
          <w:p w:rsidR="00C362D5" w:rsidRPr="00AB4856" w:rsidRDefault="00C362D5">
            <w:pPr>
              <w:spacing w:after="0" w:line="259" w:lineRule="auto"/>
              <w:ind w:left="17" w:firstLine="0"/>
              <w:jc w:val="both"/>
              <w:rPr>
                <w:rFonts w:asciiTheme="minorHAnsi" w:eastAsia="Calibri" w:hAnsiTheme="minorHAnsi" w:cs="Calibri"/>
                <w:b/>
                <w:szCs w:val="24"/>
              </w:rPr>
            </w:pPr>
          </w:p>
          <w:p w:rsidR="00D15893" w:rsidRPr="00AB4856" w:rsidRDefault="0050297D">
            <w:pPr>
              <w:spacing w:after="0" w:line="259" w:lineRule="auto"/>
              <w:ind w:left="17" w:firstLine="0"/>
              <w:jc w:val="both"/>
              <w:rPr>
                <w:rFonts w:asciiTheme="minorHAnsi" w:hAnsiTheme="minorHAnsi"/>
                <w:szCs w:val="24"/>
              </w:rPr>
            </w:pPr>
            <w:r w:rsidRPr="00AB4856">
              <w:rPr>
                <w:rFonts w:asciiTheme="minorHAnsi" w:eastAsia="Calibri" w:hAnsiTheme="minorHAnsi" w:cs="Calibri"/>
                <w:b/>
                <w:szCs w:val="24"/>
              </w:rPr>
              <w:t xml:space="preserve">Policy Area: </w:t>
            </w:r>
          </w:p>
        </w:tc>
        <w:tc>
          <w:tcPr>
            <w:tcW w:w="6693" w:type="dxa"/>
            <w:tcBorders>
              <w:top w:val="single" w:sz="12" w:space="0" w:color="000000"/>
              <w:left w:val="single" w:sz="12" w:space="0" w:color="000000"/>
              <w:bottom w:val="nil"/>
              <w:right w:val="single" w:sz="6" w:space="0" w:color="000000"/>
            </w:tcBorders>
            <w:vAlign w:val="bottom"/>
          </w:tcPr>
          <w:p w:rsidR="00D15893" w:rsidRPr="00AB4856" w:rsidRDefault="0050297D" w:rsidP="00C362D5">
            <w:pPr>
              <w:spacing w:after="0" w:line="259" w:lineRule="auto"/>
              <w:ind w:left="0" w:firstLine="0"/>
              <w:rPr>
                <w:rFonts w:asciiTheme="minorHAnsi" w:hAnsiTheme="minorHAnsi"/>
                <w:szCs w:val="24"/>
              </w:rPr>
            </w:pPr>
            <w:r w:rsidRPr="00AB4856">
              <w:rPr>
                <w:rFonts w:asciiTheme="minorHAnsi" w:eastAsia="Calibri" w:hAnsiTheme="minorHAnsi" w:cs="Calibri"/>
                <w:szCs w:val="24"/>
              </w:rPr>
              <w:t xml:space="preserve">Campus-Wide </w:t>
            </w:r>
            <w:r w:rsidR="00AB4856">
              <w:rPr>
                <w:rFonts w:asciiTheme="minorHAnsi" w:eastAsia="Calibri" w:hAnsiTheme="minorHAnsi" w:cs="Calibri"/>
                <w:szCs w:val="24"/>
              </w:rPr>
              <w:t>(employees and students)</w:t>
            </w:r>
          </w:p>
        </w:tc>
      </w:tr>
      <w:tr w:rsidR="00D15893" w:rsidRPr="00AB4856" w:rsidTr="00AB4856">
        <w:trPr>
          <w:trHeight w:val="269"/>
        </w:trPr>
        <w:tc>
          <w:tcPr>
            <w:tcW w:w="3385" w:type="dxa"/>
            <w:tcBorders>
              <w:top w:val="nil"/>
              <w:left w:val="single" w:sz="6" w:space="0" w:color="000000"/>
              <w:bottom w:val="nil"/>
              <w:right w:val="single" w:sz="12" w:space="0" w:color="000000"/>
            </w:tcBorders>
            <w:shd w:val="clear" w:color="auto" w:fill="BEDFBE"/>
          </w:tcPr>
          <w:p w:rsidR="00D15893" w:rsidRPr="00AB4856" w:rsidRDefault="0050297D">
            <w:pPr>
              <w:spacing w:after="0" w:line="259" w:lineRule="auto"/>
              <w:ind w:left="0" w:firstLine="0"/>
              <w:rPr>
                <w:rFonts w:asciiTheme="minorHAnsi" w:hAnsiTheme="minorHAnsi"/>
                <w:szCs w:val="24"/>
              </w:rPr>
            </w:pPr>
            <w:r w:rsidRPr="00AB4856">
              <w:rPr>
                <w:rFonts w:asciiTheme="minorHAnsi" w:eastAsia="Calibri" w:hAnsiTheme="minorHAnsi" w:cs="Calibri"/>
                <w:b/>
                <w:szCs w:val="24"/>
              </w:rPr>
              <w:t xml:space="preserve">Responsible Officer: </w:t>
            </w:r>
          </w:p>
        </w:tc>
        <w:tc>
          <w:tcPr>
            <w:tcW w:w="6693" w:type="dxa"/>
            <w:tcBorders>
              <w:top w:val="nil"/>
              <w:left w:val="single" w:sz="12" w:space="0" w:color="000000"/>
              <w:bottom w:val="nil"/>
              <w:right w:val="single" w:sz="6" w:space="0" w:color="000000"/>
            </w:tcBorders>
          </w:tcPr>
          <w:p w:rsidR="00D15893" w:rsidRPr="00AB4856" w:rsidRDefault="0050297D">
            <w:pPr>
              <w:spacing w:after="0" w:line="259" w:lineRule="auto"/>
              <w:ind w:left="22" w:firstLine="0"/>
              <w:rPr>
                <w:rFonts w:asciiTheme="minorHAnsi" w:hAnsiTheme="minorHAnsi"/>
                <w:szCs w:val="24"/>
              </w:rPr>
            </w:pPr>
            <w:r w:rsidRPr="00AB4856">
              <w:rPr>
                <w:rFonts w:asciiTheme="minorHAnsi" w:eastAsia="Calibri" w:hAnsiTheme="minorHAnsi" w:cs="Calibri"/>
                <w:szCs w:val="24"/>
              </w:rPr>
              <w:t xml:space="preserve">Chief Human Resources Officer </w:t>
            </w:r>
          </w:p>
        </w:tc>
      </w:tr>
      <w:tr w:rsidR="00D15893" w:rsidRPr="00AB4856" w:rsidTr="00AB4856">
        <w:trPr>
          <w:trHeight w:val="269"/>
        </w:trPr>
        <w:tc>
          <w:tcPr>
            <w:tcW w:w="3385" w:type="dxa"/>
            <w:tcBorders>
              <w:top w:val="nil"/>
              <w:left w:val="single" w:sz="6" w:space="0" w:color="000000"/>
              <w:bottom w:val="nil"/>
              <w:right w:val="single" w:sz="12" w:space="0" w:color="000000"/>
            </w:tcBorders>
            <w:shd w:val="clear" w:color="auto" w:fill="BEDFBE"/>
          </w:tcPr>
          <w:p w:rsidR="00D15893" w:rsidRPr="00AB4856" w:rsidRDefault="0050297D">
            <w:pPr>
              <w:spacing w:after="0" w:line="259" w:lineRule="auto"/>
              <w:ind w:left="17" w:firstLine="0"/>
              <w:rPr>
                <w:rFonts w:asciiTheme="minorHAnsi" w:hAnsiTheme="minorHAnsi"/>
                <w:szCs w:val="24"/>
              </w:rPr>
            </w:pPr>
            <w:r w:rsidRPr="00AB4856">
              <w:rPr>
                <w:rFonts w:asciiTheme="minorHAnsi" w:eastAsia="Calibri" w:hAnsiTheme="minorHAnsi" w:cs="Calibri"/>
                <w:b/>
                <w:szCs w:val="24"/>
              </w:rPr>
              <w:t xml:space="preserve">Prepared By: </w:t>
            </w:r>
          </w:p>
        </w:tc>
        <w:tc>
          <w:tcPr>
            <w:tcW w:w="6693" w:type="dxa"/>
            <w:tcBorders>
              <w:top w:val="nil"/>
              <w:left w:val="single" w:sz="12" w:space="0" w:color="000000"/>
              <w:bottom w:val="nil"/>
              <w:right w:val="single" w:sz="6" w:space="0" w:color="000000"/>
            </w:tcBorders>
          </w:tcPr>
          <w:p w:rsidR="00D15893" w:rsidRPr="00AB4856" w:rsidRDefault="00AB4856">
            <w:pPr>
              <w:spacing w:after="0" w:line="259" w:lineRule="auto"/>
              <w:ind w:left="22" w:firstLine="0"/>
              <w:rPr>
                <w:rFonts w:asciiTheme="minorHAnsi" w:hAnsiTheme="minorHAnsi"/>
                <w:szCs w:val="24"/>
              </w:rPr>
            </w:pPr>
            <w:r w:rsidRPr="00AB4856">
              <w:rPr>
                <w:rFonts w:asciiTheme="minorHAnsi" w:hAnsiTheme="minorHAnsi"/>
                <w:szCs w:val="24"/>
              </w:rPr>
              <w:t>Chief Human Resources Officer and Dean of Student Life</w:t>
            </w:r>
          </w:p>
        </w:tc>
      </w:tr>
      <w:tr w:rsidR="00D15893" w:rsidRPr="00AB4856" w:rsidTr="00AB4856">
        <w:trPr>
          <w:trHeight w:val="257"/>
        </w:trPr>
        <w:tc>
          <w:tcPr>
            <w:tcW w:w="3385" w:type="dxa"/>
            <w:tcBorders>
              <w:top w:val="nil"/>
              <w:left w:val="single" w:sz="6" w:space="0" w:color="000000"/>
              <w:bottom w:val="nil"/>
              <w:right w:val="single" w:sz="12" w:space="0" w:color="000000"/>
            </w:tcBorders>
            <w:shd w:val="clear" w:color="auto" w:fill="BEDFBE"/>
          </w:tcPr>
          <w:p w:rsidR="00D15893" w:rsidRPr="00AB4856" w:rsidRDefault="0050297D" w:rsidP="00C362D5">
            <w:pPr>
              <w:spacing w:after="0" w:line="259" w:lineRule="auto"/>
              <w:ind w:left="17" w:hanging="17"/>
              <w:rPr>
                <w:rFonts w:asciiTheme="minorHAnsi" w:hAnsiTheme="minorHAnsi"/>
                <w:szCs w:val="24"/>
              </w:rPr>
            </w:pPr>
            <w:r w:rsidRPr="00AB4856">
              <w:rPr>
                <w:rFonts w:asciiTheme="minorHAnsi" w:eastAsia="Calibri" w:hAnsiTheme="minorHAnsi" w:cs="Calibri"/>
                <w:b/>
                <w:szCs w:val="24"/>
              </w:rPr>
              <w:t xml:space="preserve">Prepared Date: </w:t>
            </w:r>
          </w:p>
        </w:tc>
        <w:tc>
          <w:tcPr>
            <w:tcW w:w="6693" w:type="dxa"/>
            <w:tcBorders>
              <w:top w:val="nil"/>
              <w:left w:val="single" w:sz="12" w:space="0" w:color="000000"/>
              <w:bottom w:val="nil"/>
              <w:right w:val="single" w:sz="6" w:space="0" w:color="000000"/>
            </w:tcBorders>
          </w:tcPr>
          <w:p w:rsidR="00D15893" w:rsidRPr="00AB4856" w:rsidRDefault="001F6232" w:rsidP="00AB4856">
            <w:pPr>
              <w:spacing w:after="0" w:line="259" w:lineRule="auto"/>
              <w:ind w:left="22" w:firstLine="0"/>
              <w:rPr>
                <w:rFonts w:asciiTheme="minorHAnsi" w:hAnsiTheme="minorHAnsi"/>
                <w:szCs w:val="24"/>
              </w:rPr>
            </w:pPr>
            <w:r>
              <w:rPr>
                <w:rFonts w:asciiTheme="minorHAnsi" w:hAnsiTheme="minorHAnsi"/>
                <w:szCs w:val="24"/>
              </w:rPr>
              <w:t xml:space="preserve">July </w:t>
            </w:r>
            <w:r w:rsidR="005C2769">
              <w:rPr>
                <w:rFonts w:asciiTheme="minorHAnsi" w:hAnsiTheme="minorHAnsi"/>
                <w:szCs w:val="24"/>
              </w:rPr>
              <w:t>1</w:t>
            </w:r>
            <w:r>
              <w:rPr>
                <w:rFonts w:asciiTheme="minorHAnsi" w:hAnsiTheme="minorHAnsi"/>
                <w:szCs w:val="24"/>
              </w:rPr>
              <w:t>, 2023</w:t>
            </w:r>
          </w:p>
        </w:tc>
      </w:tr>
      <w:tr w:rsidR="00D15893" w:rsidRPr="00AB4856" w:rsidTr="00AB4856">
        <w:trPr>
          <w:trHeight w:val="356"/>
        </w:trPr>
        <w:tc>
          <w:tcPr>
            <w:tcW w:w="3385" w:type="dxa"/>
            <w:tcBorders>
              <w:top w:val="nil"/>
              <w:left w:val="single" w:sz="6" w:space="0" w:color="000000"/>
              <w:bottom w:val="single" w:sz="4" w:space="0" w:color="000000"/>
              <w:right w:val="single" w:sz="12" w:space="0" w:color="000000"/>
            </w:tcBorders>
            <w:shd w:val="clear" w:color="auto" w:fill="BEDFBE"/>
          </w:tcPr>
          <w:p w:rsidR="00D15893" w:rsidRPr="00AB4856" w:rsidRDefault="00AB4856" w:rsidP="00AB4856">
            <w:pPr>
              <w:spacing w:after="0" w:line="259" w:lineRule="auto"/>
              <w:ind w:left="17" w:right="-810" w:firstLine="0"/>
              <w:rPr>
                <w:rFonts w:asciiTheme="minorHAnsi" w:hAnsiTheme="minorHAnsi"/>
                <w:szCs w:val="24"/>
              </w:rPr>
            </w:pPr>
            <w:r>
              <w:rPr>
                <w:rFonts w:asciiTheme="minorHAnsi" w:eastAsia="Calibri" w:hAnsiTheme="minorHAnsi" w:cs="Calibri"/>
                <w:b/>
                <w:szCs w:val="24"/>
              </w:rPr>
              <w:t xml:space="preserve">Cabinet </w:t>
            </w:r>
            <w:r w:rsidR="0050297D" w:rsidRPr="00AB4856">
              <w:rPr>
                <w:rFonts w:asciiTheme="minorHAnsi" w:eastAsia="Calibri" w:hAnsiTheme="minorHAnsi" w:cs="Calibri"/>
                <w:b/>
                <w:szCs w:val="24"/>
              </w:rPr>
              <w:t xml:space="preserve">Approved </w:t>
            </w:r>
            <w:r>
              <w:rPr>
                <w:rFonts w:asciiTheme="minorHAnsi" w:eastAsia="Calibri" w:hAnsiTheme="minorHAnsi" w:cs="Calibri"/>
                <w:b/>
                <w:szCs w:val="24"/>
              </w:rPr>
              <w:t>D</w:t>
            </w:r>
            <w:r w:rsidR="0050297D" w:rsidRPr="00AB4856">
              <w:rPr>
                <w:rFonts w:asciiTheme="minorHAnsi" w:eastAsia="Calibri" w:hAnsiTheme="minorHAnsi" w:cs="Calibri"/>
                <w:b/>
                <w:szCs w:val="24"/>
              </w:rPr>
              <w:t xml:space="preserve">ate: </w:t>
            </w:r>
          </w:p>
          <w:p w:rsidR="00D15893" w:rsidRPr="00AB4856" w:rsidRDefault="00D15893">
            <w:pPr>
              <w:spacing w:after="0" w:line="259" w:lineRule="auto"/>
              <w:ind w:left="17" w:firstLine="0"/>
              <w:rPr>
                <w:rFonts w:asciiTheme="minorHAnsi" w:hAnsiTheme="minorHAnsi"/>
                <w:szCs w:val="24"/>
              </w:rPr>
            </w:pPr>
          </w:p>
        </w:tc>
        <w:tc>
          <w:tcPr>
            <w:tcW w:w="6693" w:type="dxa"/>
            <w:tcBorders>
              <w:top w:val="nil"/>
              <w:left w:val="single" w:sz="12" w:space="0" w:color="000000"/>
              <w:bottom w:val="single" w:sz="4" w:space="0" w:color="000000"/>
              <w:right w:val="single" w:sz="6" w:space="0" w:color="000000"/>
            </w:tcBorders>
          </w:tcPr>
          <w:p w:rsidR="00D15893" w:rsidRPr="00AB4856" w:rsidRDefault="0054359D">
            <w:pPr>
              <w:spacing w:after="0" w:line="259" w:lineRule="auto"/>
              <w:ind w:left="22" w:firstLine="0"/>
              <w:rPr>
                <w:rFonts w:asciiTheme="minorHAnsi" w:hAnsiTheme="minorHAnsi"/>
                <w:szCs w:val="24"/>
              </w:rPr>
            </w:pPr>
            <w:r>
              <w:rPr>
                <w:rFonts w:asciiTheme="minorHAnsi" w:hAnsiTheme="minorHAnsi"/>
                <w:szCs w:val="24"/>
              </w:rPr>
              <w:t>July 1, 2023</w:t>
            </w:r>
          </w:p>
        </w:tc>
      </w:tr>
    </w:tbl>
    <w:p w:rsidR="00D15893" w:rsidRPr="00AB4856" w:rsidRDefault="0050297D">
      <w:pPr>
        <w:spacing w:after="0" w:line="259" w:lineRule="auto"/>
        <w:ind w:left="0" w:firstLine="0"/>
        <w:rPr>
          <w:rFonts w:asciiTheme="minorHAnsi" w:hAnsiTheme="minorHAnsi"/>
          <w:szCs w:val="24"/>
        </w:rPr>
      </w:pPr>
      <w:r w:rsidRPr="00AB4856">
        <w:rPr>
          <w:rFonts w:asciiTheme="minorHAnsi" w:hAnsiTheme="minorHAnsi"/>
          <w:b/>
          <w:szCs w:val="24"/>
        </w:rPr>
        <w:t xml:space="preserve"> </w:t>
      </w:r>
    </w:p>
    <w:p w:rsidR="00D15893" w:rsidRDefault="0050297D">
      <w:pPr>
        <w:spacing w:after="0" w:line="259" w:lineRule="auto"/>
        <w:ind w:left="-5"/>
        <w:rPr>
          <w:rFonts w:asciiTheme="minorHAnsi" w:hAnsiTheme="minorHAnsi"/>
          <w:b/>
          <w:szCs w:val="24"/>
        </w:rPr>
      </w:pPr>
      <w:r w:rsidRPr="00AB4856">
        <w:rPr>
          <w:rFonts w:asciiTheme="minorHAnsi" w:hAnsiTheme="minorHAnsi"/>
          <w:b/>
          <w:szCs w:val="24"/>
          <w:u w:val="single"/>
        </w:rPr>
        <w:t>PURPOSE</w:t>
      </w:r>
      <w:r w:rsidRPr="00AB4856">
        <w:rPr>
          <w:rFonts w:asciiTheme="minorHAnsi" w:hAnsiTheme="minorHAnsi"/>
          <w:b/>
          <w:szCs w:val="24"/>
        </w:rPr>
        <w:t xml:space="preserve">: </w:t>
      </w:r>
    </w:p>
    <w:p w:rsidR="00AB4856" w:rsidRDefault="00AB4856">
      <w:pPr>
        <w:spacing w:after="0" w:line="259" w:lineRule="auto"/>
        <w:ind w:left="-5"/>
        <w:rPr>
          <w:rFonts w:asciiTheme="minorHAnsi" w:hAnsiTheme="minorHAnsi"/>
          <w:b/>
          <w:szCs w:val="24"/>
        </w:rPr>
      </w:pPr>
    </w:p>
    <w:p w:rsidR="003721EF" w:rsidRPr="00AB4856" w:rsidRDefault="00AB4856" w:rsidP="003721EF">
      <w:pPr>
        <w:tabs>
          <w:tab w:val="center" w:pos="2410"/>
        </w:tabs>
        <w:spacing w:after="0" w:line="259" w:lineRule="auto"/>
        <w:ind w:left="0" w:firstLine="0"/>
        <w:rPr>
          <w:rFonts w:asciiTheme="minorHAnsi" w:hAnsiTheme="minorHAnsi"/>
          <w:szCs w:val="24"/>
        </w:rPr>
      </w:pPr>
      <w:r>
        <w:rPr>
          <w:rFonts w:asciiTheme="minorHAnsi" w:hAnsiTheme="minorHAnsi"/>
          <w:szCs w:val="24"/>
        </w:rPr>
        <w:t>Husson University takes the health and safety of our employees and students seriously and is committed to providing the necessary resources available to survivors of sexual violence, intimate partner violence &amp; stalking.</w:t>
      </w:r>
      <w:r w:rsidR="003721EF">
        <w:rPr>
          <w:rFonts w:asciiTheme="minorHAnsi" w:hAnsiTheme="minorHAnsi"/>
          <w:szCs w:val="24"/>
        </w:rPr>
        <w:t xml:space="preserve">  This policy works in coordination with the University’s Sexual Harassment and Title IX policies.  This policy complies with the State of Maine </w:t>
      </w:r>
      <w:r w:rsidR="0036714D">
        <w:rPr>
          <w:rFonts w:asciiTheme="minorHAnsi" w:hAnsiTheme="minorHAnsi"/>
          <w:szCs w:val="24"/>
        </w:rPr>
        <w:t>Revised Statute Title 20-A Chapter</w:t>
      </w:r>
      <w:r w:rsidR="003721EF">
        <w:rPr>
          <w:rFonts w:asciiTheme="minorHAnsi" w:hAnsiTheme="minorHAnsi"/>
          <w:szCs w:val="24"/>
        </w:rPr>
        <w:t xml:space="preserve"> 445 </w:t>
      </w:r>
      <w:r w:rsidR="003721EF" w:rsidRPr="00AB4856">
        <w:rPr>
          <w:rFonts w:asciiTheme="minorHAnsi" w:hAnsiTheme="minorHAnsi"/>
          <w:szCs w:val="24"/>
        </w:rPr>
        <w:t>Sexual Violence, Intimate Partner Violence &amp; Stalking</w:t>
      </w:r>
      <w:r w:rsidR="003721EF">
        <w:rPr>
          <w:rFonts w:asciiTheme="minorHAnsi" w:hAnsiTheme="minorHAnsi"/>
          <w:szCs w:val="24"/>
        </w:rPr>
        <w:t xml:space="preserve"> at Institutions of Higher Education legislation.</w:t>
      </w:r>
    </w:p>
    <w:p w:rsidR="00BE4A5B" w:rsidRPr="00AB4856" w:rsidRDefault="00BE4A5B" w:rsidP="00E0392E">
      <w:pPr>
        <w:spacing w:after="0" w:line="259" w:lineRule="auto"/>
        <w:ind w:left="0" w:firstLine="0"/>
        <w:rPr>
          <w:rFonts w:asciiTheme="minorHAnsi" w:hAnsiTheme="minorHAnsi"/>
          <w:color w:val="auto"/>
          <w:szCs w:val="24"/>
        </w:rPr>
      </w:pPr>
    </w:p>
    <w:p w:rsidR="00E0392E" w:rsidRPr="00AB4856" w:rsidRDefault="00E0392E" w:rsidP="00E0392E">
      <w:pPr>
        <w:spacing w:after="0" w:line="259" w:lineRule="auto"/>
        <w:ind w:left="0" w:firstLine="0"/>
        <w:rPr>
          <w:rFonts w:asciiTheme="minorHAnsi" w:hAnsiTheme="minorHAnsi"/>
          <w:color w:val="auto"/>
          <w:szCs w:val="24"/>
        </w:rPr>
      </w:pPr>
      <w:r w:rsidRPr="00AB4856">
        <w:rPr>
          <w:rFonts w:asciiTheme="minorHAnsi" w:hAnsiTheme="minorHAnsi"/>
          <w:b/>
          <w:color w:val="auto"/>
          <w:szCs w:val="24"/>
          <w:u w:val="single"/>
        </w:rPr>
        <w:t>DEFINITIONS</w:t>
      </w:r>
      <w:r w:rsidRPr="00AB4856">
        <w:rPr>
          <w:rFonts w:asciiTheme="minorHAnsi" w:hAnsiTheme="minorHAnsi"/>
          <w:color w:val="auto"/>
          <w:szCs w:val="24"/>
        </w:rPr>
        <w:t>:</w:t>
      </w:r>
    </w:p>
    <w:p w:rsidR="003721EF" w:rsidRDefault="003721EF" w:rsidP="003721EF">
      <w:pPr>
        <w:pStyle w:val="ListParagraph"/>
        <w:numPr>
          <w:ilvl w:val="0"/>
          <w:numId w:val="7"/>
        </w:numPr>
        <w:spacing w:after="0" w:line="259" w:lineRule="auto"/>
        <w:rPr>
          <w:rFonts w:asciiTheme="minorHAnsi" w:hAnsiTheme="minorHAnsi"/>
          <w:color w:val="auto"/>
          <w:szCs w:val="24"/>
        </w:rPr>
      </w:pPr>
      <w:r>
        <w:rPr>
          <w:rFonts w:asciiTheme="minorHAnsi" w:hAnsiTheme="minorHAnsi"/>
          <w:color w:val="auto"/>
          <w:szCs w:val="24"/>
        </w:rPr>
        <w:t xml:space="preserve">Employee: an individual who is employed by an institution including full-time, part-time, or contract employee, or an individual who was an employee but has taken a leave of </w:t>
      </w:r>
      <w:proofErr w:type="gramStart"/>
      <w:r>
        <w:rPr>
          <w:rFonts w:asciiTheme="minorHAnsi" w:hAnsiTheme="minorHAnsi"/>
          <w:color w:val="auto"/>
          <w:szCs w:val="24"/>
        </w:rPr>
        <w:t>absence</w:t>
      </w:r>
      <w:proofErr w:type="gramEnd"/>
      <w:r>
        <w:rPr>
          <w:rFonts w:asciiTheme="minorHAnsi" w:hAnsiTheme="minorHAnsi"/>
          <w:color w:val="auto"/>
          <w:szCs w:val="24"/>
        </w:rPr>
        <w:t xml:space="preserve"> or terminated the employment as a result of having been a victim of sexual violence, intimate partner violence or sta</w:t>
      </w:r>
      <w:r w:rsidR="000F4996">
        <w:rPr>
          <w:rFonts w:asciiTheme="minorHAnsi" w:hAnsiTheme="minorHAnsi"/>
          <w:color w:val="auto"/>
          <w:szCs w:val="24"/>
        </w:rPr>
        <w:t>l</w:t>
      </w:r>
      <w:r>
        <w:rPr>
          <w:rFonts w:asciiTheme="minorHAnsi" w:hAnsiTheme="minorHAnsi"/>
          <w:color w:val="auto"/>
          <w:szCs w:val="24"/>
        </w:rPr>
        <w:t>king or for any other reason.</w:t>
      </w:r>
    </w:p>
    <w:p w:rsidR="003721EF" w:rsidRDefault="003721EF" w:rsidP="003721EF">
      <w:pPr>
        <w:pStyle w:val="ListParagraph"/>
        <w:numPr>
          <w:ilvl w:val="0"/>
          <w:numId w:val="7"/>
        </w:numPr>
        <w:spacing w:after="0" w:line="259" w:lineRule="auto"/>
        <w:rPr>
          <w:rFonts w:asciiTheme="minorHAnsi" w:hAnsiTheme="minorHAnsi"/>
          <w:color w:val="auto"/>
          <w:szCs w:val="24"/>
        </w:rPr>
      </w:pPr>
      <w:r>
        <w:rPr>
          <w:rFonts w:asciiTheme="minorHAnsi" w:hAnsiTheme="minorHAnsi"/>
          <w:color w:val="auto"/>
          <w:szCs w:val="24"/>
        </w:rPr>
        <w:t xml:space="preserve">Intimate partner violence:  any of the acts that constitute abuse under </w:t>
      </w:r>
      <w:hyperlink r:id="rId9" w:anchor=":~:text=1.,A." w:history="1">
        <w:r w:rsidRPr="003721EF">
          <w:rPr>
            <w:rStyle w:val="Hyperlink"/>
            <w:rFonts w:asciiTheme="minorHAnsi" w:hAnsiTheme="minorHAnsi"/>
            <w:szCs w:val="24"/>
          </w:rPr>
          <w:t>Title 19-A, section 4002, subsection 1 paragraphs A to H</w:t>
        </w:r>
      </w:hyperlink>
      <w:r>
        <w:rPr>
          <w:rFonts w:asciiTheme="minorHAnsi" w:hAnsiTheme="minorHAnsi"/>
          <w:color w:val="auto"/>
          <w:szCs w:val="24"/>
        </w:rPr>
        <w:t xml:space="preserve"> that are committed by an individual </w:t>
      </w:r>
      <w:r w:rsidR="000F4996">
        <w:rPr>
          <w:rFonts w:asciiTheme="minorHAnsi" w:hAnsiTheme="minorHAnsi"/>
          <w:color w:val="auto"/>
          <w:szCs w:val="24"/>
        </w:rPr>
        <w:t>who is or has been in a social relationship with another individual of an intimate nature regardless of whether the individuals were or are sexual partners.</w:t>
      </w:r>
    </w:p>
    <w:p w:rsidR="000F4996" w:rsidRDefault="000F4996" w:rsidP="003721EF">
      <w:pPr>
        <w:pStyle w:val="ListParagraph"/>
        <w:numPr>
          <w:ilvl w:val="0"/>
          <w:numId w:val="7"/>
        </w:numPr>
        <w:spacing w:after="0" w:line="259" w:lineRule="auto"/>
        <w:rPr>
          <w:rFonts w:asciiTheme="minorHAnsi" w:hAnsiTheme="minorHAnsi"/>
          <w:color w:val="auto"/>
          <w:szCs w:val="24"/>
        </w:rPr>
      </w:pPr>
      <w:r>
        <w:rPr>
          <w:rFonts w:asciiTheme="minorHAnsi" w:hAnsiTheme="minorHAnsi"/>
          <w:color w:val="auto"/>
          <w:szCs w:val="24"/>
        </w:rPr>
        <w:t>Reporting party: a student or employee who reports having experienced an alleged incident of sexual violence, intimate partner violence or staking.</w:t>
      </w:r>
    </w:p>
    <w:p w:rsidR="000F4996" w:rsidRDefault="000F4996" w:rsidP="003721EF">
      <w:pPr>
        <w:pStyle w:val="ListParagraph"/>
        <w:numPr>
          <w:ilvl w:val="0"/>
          <w:numId w:val="7"/>
        </w:numPr>
        <w:spacing w:after="0" w:line="259" w:lineRule="auto"/>
        <w:rPr>
          <w:rFonts w:asciiTheme="minorHAnsi" w:hAnsiTheme="minorHAnsi"/>
          <w:color w:val="auto"/>
          <w:szCs w:val="24"/>
        </w:rPr>
      </w:pPr>
      <w:r>
        <w:rPr>
          <w:rFonts w:asciiTheme="minorHAnsi" w:hAnsiTheme="minorHAnsi"/>
          <w:color w:val="auto"/>
          <w:szCs w:val="24"/>
        </w:rPr>
        <w:t>Responding party:  an individual who has been accused of an alleged incident of sexual violence, intimate partner violence or stalking.</w:t>
      </w:r>
    </w:p>
    <w:p w:rsidR="000F4996" w:rsidRDefault="000F4996" w:rsidP="003721EF">
      <w:pPr>
        <w:pStyle w:val="ListParagraph"/>
        <w:numPr>
          <w:ilvl w:val="0"/>
          <w:numId w:val="7"/>
        </w:numPr>
        <w:spacing w:after="0" w:line="259" w:lineRule="auto"/>
        <w:rPr>
          <w:rFonts w:asciiTheme="minorHAnsi" w:hAnsiTheme="minorHAnsi"/>
          <w:color w:val="auto"/>
          <w:szCs w:val="24"/>
        </w:rPr>
      </w:pPr>
      <w:r>
        <w:rPr>
          <w:rFonts w:asciiTheme="minorHAnsi" w:hAnsiTheme="minorHAnsi"/>
          <w:color w:val="auto"/>
          <w:szCs w:val="24"/>
        </w:rPr>
        <w:t>Sexual violence:  conduct that constitutes:</w:t>
      </w:r>
    </w:p>
    <w:p w:rsidR="000F4996" w:rsidRDefault="000F4996" w:rsidP="00A836EA">
      <w:pPr>
        <w:pStyle w:val="ListParagraph"/>
        <w:numPr>
          <w:ilvl w:val="1"/>
          <w:numId w:val="30"/>
        </w:numPr>
        <w:spacing w:after="0" w:line="259" w:lineRule="auto"/>
        <w:rPr>
          <w:rFonts w:asciiTheme="minorHAnsi" w:hAnsiTheme="minorHAnsi"/>
          <w:color w:val="auto"/>
          <w:szCs w:val="24"/>
        </w:rPr>
      </w:pPr>
      <w:r>
        <w:rPr>
          <w:rFonts w:asciiTheme="minorHAnsi" w:hAnsiTheme="minorHAnsi"/>
          <w:color w:val="auto"/>
          <w:szCs w:val="24"/>
        </w:rPr>
        <w:t xml:space="preserve">Any crime under </w:t>
      </w:r>
      <w:hyperlink r:id="rId10" w:history="1">
        <w:r w:rsidRPr="000F4996">
          <w:rPr>
            <w:rStyle w:val="Hyperlink"/>
            <w:rFonts w:asciiTheme="minorHAnsi" w:hAnsiTheme="minorHAnsi"/>
            <w:szCs w:val="24"/>
          </w:rPr>
          <w:t>Title 17-A, chapter 11</w:t>
        </w:r>
      </w:hyperlink>
    </w:p>
    <w:p w:rsidR="000F4996" w:rsidRPr="00A836EA" w:rsidRDefault="000F4996" w:rsidP="00A836EA">
      <w:pPr>
        <w:pStyle w:val="ListParagraph"/>
        <w:numPr>
          <w:ilvl w:val="0"/>
          <w:numId w:val="29"/>
        </w:numPr>
        <w:spacing w:after="0" w:line="259" w:lineRule="auto"/>
        <w:rPr>
          <w:rFonts w:asciiTheme="minorHAnsi" w:hAnsiTheme="minorHAnsi"/>
          <w:color w:val="auto"/>
          <w:szCs w:val="24"/>
        </w:rPr>
      </w:pPr>
      <w:r w:rsidRPr="00A836EA">
        <w:rPr>
          <w:rFonts w:asciiTheme="minorHAnsi" w:hAnsiTheme="minorHAnsi"/>
          <w:color w:val="auto"/>
          <w:szCs w:val="24"/>
        </w:rPr>
        <w:t xml:space="preserve">Unauthorized dissemination of certain private images pursuant to </w:t>
      </w:r>
      <w:hyperlink r:id="rId11" w:history="1">
        <w:r w:rsidRPr="00A836EA">
          <w:rPr>
            <w:rStyle w:val="Hyperlink"/>
            <w:rFonts w:asciiTheme="minorHAnsi" w:hAnsiTheme="minorHAnsi"/>
            <w:szCs w:val="24"/>
          </w:rPr>
          <w:t>Title 17-A, section 511-A</w:t>
        </w:r>
      </w:hyperlink>
    </w:p>
    <w:p w:rsidR="000F4996" w:rsidRPr="00A836EA" w:rsidRDefault="000F4996" w:rsidP="00A836EA">
      <w:pPr>
        <w:pStyle w:val="ListParagraph"/>
        <w:numPr>
          <w:ilvl w:val="0"/>
          <w:numId w:val="29"/>
        </w:numPr>
        <w:spacing w:after="0" w:line="259" w:lineRule="auto"/>
        <w:rPr>
          <w:rFonts w:asciiTheme="minorHAnsi" w:hAnsiTheme="minorHAnsi"/>
          <w:color w:val="auto"/>
          <w:szCs w:val="24"/>
        </w:rPr>
      </w:pPr>
      <w:r w:rsidRPr="00A836EA">
        <w:rPr>
          <w:rFonts w:asciiTheme="minorHAnsi" w:hAnsiTheme="minorHAnsi"/>
          <w:color w:val="auto"/>
          <w:szCs w:val="24"/>
        </w:rPr>
        <w:t xml:space="preserve">Aggravated sex trafficking or sex trafficking pursuant to Title 17-A, </w:t>
      </w:r>
      <w:hyperlink r:id="rId12" w:anchor=":~:text=1%2DA.-,A%20person%20is%20guilty%20of%20aggravated%20sex%20trafficking%20if%20the,is%20a%20Class%20A%20crime." w:history="1">
        <w:r w:rsidRPr="00A836EA">
          <w:rPr>
            <w:rStyle w:val="Hyperlink"/>
            <w:rFonts w:asciiTheme="minorHAnsi" w:hAnsiTheme="minorHAnsi"/>
            <w:szCs w:val="24"/>
          </w:rPr>
          <w:t>section 852</w:t>
        </w:r>
      </w:hyperlink>
      <w:r w:rsidRPr="00A836EA">
        <w:rPr>
          <w:rFonts w:asciiTheme="minorHAnsi" w:hAnsiTheme="minorHAnsi"/>
          <w:color w:val="auto"/>
          <w:szCs w:val="24"/>
        </w:rPr>
        <w:t xml:space="preserve"> or </w:t>
      </w:r>
      <w:hyperlink r:id="rId13" w:history="1">
        <w:r w:rsidRPr="00A836EA">
          <w:rPr>
            <w:rStyle w:val="Hyperlink"/>
            <w:rFonts w:asciiTheme="minorHAnsi" w:hAnsiTheme="minorHAnsi"/>
            <w:szCs w:val="24"/>
          </w:rPr>
          <w:t>section 853</w:t>
        </w:r>
      </w:hyperlink>
      <w:r w:rsidRPr="00A836EA">
        <w:rPr>
          <w:rFonts w:asciiTheme="minorHAnsi" w:hAnsiTheme="minorHAnsi"/>
          <w:color w:val="auto"/>
          <w:szCs w:val="24"/>
        </w:rPr>
        <w:t>, respectively</w:t>
      </w:r>
    </w:p>
    <w:p w:rsidR="00A836EA" w:rsidRDefault="00A836EA" w:rsidP="00A836EA">
      <w:pPr>
        <w:pStyle w:val="ListParagraph"/>
        <w:spacing w:after="0" w:line="259" w:lineRule="auto"/>
        <w:ind w:left="1440" w:firstLine="0"/>
        <w:rPr>
          <w:rFonts w:asciiTheme="minorHAnsi" w:hAnsiTheme="minorHAnsi"/>
          <w:color w:val="auto"/>
          <w:szCs w:val="24"/>
        </w:rPr>
      </w:pPr>
    </w:p>
    <w:p w:rsidR="00A836EA" w:rsidRDefault="00A836EA" w:rsidP="00A836EA">
      <w:pPr>
        <w:pStyle w:val="ListParagraph"/>
        <w:spacing w:after="0" w:line="259" w:lineRule="auto"/>
        <w:ind w:left="1440" w:firstLine="0"/>
        <w:rPr>
          <w:rFonts w:asciiTheme="minorHAnsi" w:hAnsiTheme="minorHAnsi"/>
          <w:color w:val="auto"/>
          <w:szCs w:val="24"/>
        </w:rPr>
      </w:pPr>
    </w:p>
    <w:p w:rsidR="00A836EA" w:rsidRDefault="00A836EA" w:rsidP="00A836EA">
      <w:pPr>
        <w:pStyle w:val="ListParagraph"/>
        <w:spacing w:after="0" w:line="259" w:lineRule="auto"/>
        <w:ind w:left="1440" w:firstLine="0"/>
        <w:rPr>
          <w:rFonts w:asciiTheme="minorHAnsi" w:hAnsiTheme="minorHAnsi"/>
          <w:color w:val="auto"/>
          <w:szCs w:val="24"/>
        </w:rPr>
      </w:pPr>
    </w:p>
    <w:p w:rsidR="00A836EA" w:rsidRDefault="00A836EA" w:rsidP="00A836EA">
      <w:pPr>
        <w:pStyle w:val="ListParagraph"/>
        <w:spacing w:after="0" w:line="259" w:lineRule="auto"/>
        <w:ind w:left="1440" w:firstLine="0"/>
        <w:rPr>
          <w:rFonts w:asciiTheme="minorHAnsi" w:hAnsiTheme="minorHAnsi"/>
          <w:color w:val="auto"/>
          <w:szCs w:val="24"/>
        </w:rPr>
      </w:pPr>
    </w:p>
    <w:p w:rsidR="000F4996" w:rsidRDefault="000F4996" w:rsidP="00A836EA">
      <w:pPr>
        <w:pStyle w:val="ListParagraph"/>
        <w:numPr>
          <w:ilvl w:val="1"/>
          <w:numId w:val="28"/>
        </w:numPr>
        <w:spacing w:after="0" w:line="259" w:lineRule="auto"/>
        <w:rPr>
          <w:rFonts w:asciiTheme="minorHAnsi" w:hAnsiTheme="minorHAnsi"/>
          <w:color w:val="auto"/>
          <w:szCs w:val="24"/>
        </w:rPr>
      </w:pPr>
      <w:r>
        <w:rPr>
          <w:rFonts w:asciiTheme="minorHAnsi" w:hAnsiTheme="minorHAnsi"/>
          <w:color w:val="auto"/>
          <w:szCs w:val="24"/>
        </w:rPr>
        <w:t xml:space="preserve">Sexual harassment:  </w:t>
      </w:r>
      <w:r w:rsidR="00C92BF6">
        <w:rPr>
          <w:rFonts w:asciiTheme="minorHAnsi" w:hAnsiTheme="minorHAnsi"/>
          <w:color w:val="auto"/>
          <w:szCs w:val="24"/>
        </w:rPr>
        <w:t xml:space="preserve">as defined under Title 14, section 6000, subsection 2-A, </w:t>
      </w:r>
      <w:r>
        <w:rPr>
          <w:rFonts w:asciiTheme="minorHAnsi" w:hAnsiTheme="minorHAnsi"/>
          <w:color w:val="auto"/>
          <w:szCs w:val="24"/>
        </w:rPr>
        <w:t>verbal or physical conduct of a sexual nature directed at a specific person, including, but not limited to, unwelcome sexual advances, sexually suggestive remarks or actions; unwanted hugs, touches, or kisses, and requests for sexual favors.  Includes retaliation for communicating about or filing a complaint of sexual harassment.</w:t>
      </w:r>
    </w:p>
    <w:p w:rsidR="00C37776" w:rsidRDefault="00C37776" w:rsidP="00C37776">
      <w:pPr>
        <w:pStyle w:val="ListParagraph"/>
        <w:numPr>
          <w:ilvl w:val="0"/>
          <w:numId w:val="7"/>
        </w:numPr>
        <w:spacing w:after="0" w:line="259" w:lineRule="auto"/>
        <w:rPr>
          <w:rFonts w:asciiTheme="minorHAnsi" w:hAnsiTheme="minorHAnsi"/>
          <w:color w:val="auto"/>
          <w:szCs w:val="24"/>
        </w:rPr>
      </w:pPr>
      <w:r>
        <w:rPr>
          <w:rFonts w:asciiTheme="minorHAnsi" w:hAnsiTheme="minorHAnsi"/>
          <w:color w:val="auto"/>
          <w:szCs w:val="24"/>
        </w:rPr>
        <w:t xml:space="preserve">Stalking:  conduct that constitutes the crime of stalking under </w:t>
      </w:r>
      <w:hyperlink r:id="rId14" w:history="1">
        <w:r w:rsidRPr="00C37776">
          <w:rPr>
            <w:rStyle w:val="Hyperlink"/>
            <w:rFonts w:asciiTheme="minorHAnsi" w:hAnsiTheme="minorHAnsi"/>
            <w:szCs w:val="24"/>
          </w:rPr>
          <w:t>Title 17-A, section 210-A</w:t>
        </w:r>
      </w:hyperlink>
      <w:r w:rsidR="008E5FE1">
        <w:rPr>
          <w:rStyle w:val="Hyperlink"/>
          <w:rFonts w:asciiTheme="minorHAnsi" w:hAnsiTheme="minorHAnsi"/>
          <w:szCs w:val="24"/>
        </w:rPr>
        <w:t>.</w:t>
      </w:r>
    </w:p>
    <w:p w:rsidR="00C37776" w:rsidRDefault="00C37776" w:rsidP="00C37776">
      <w:pPr>
        <w:pStyle w:val="ListParagraph"/>
        <w:numPr>
          <w:ilvl w:val="0"/>
          <w:numId w:val="7"/>
        </w:numPr>
        <w:spacing w:after="0" w:line="259" w:lineRule="auto"/>
        <w:rPr>
          <w:rFonts w:asciiTheme="minorHAnsi" w:hAnsiTheme="minorHAnsi"/>
          <w:color w:val="auto"/>
          <w:szCs w:val="24"/>
        </w:rPr>
      </w:pPr>
      <w:r>
        <w:rPr>
          <w:rFonts w:asciiTheme="minorHAnsi" w:hAnsiTheme="minorHAnsi"/>
          <w:color w:val="auto"/>
          <w:szCs w:val="24"/>
        </w:rPr>
        <w:t>Student:  an individual who is enrolled or is seeking to be enrolled in an institution of higher education in Maine and is a candidate for a degree or diploma or graduate certificate or has taken a leave of absence as a result of having been a victim of sexual violence, intimate partner violence or stalking.</w:t>
      </w:r>
    </w:p>
    <w:p w:rsidR="00C37776" w:rsidRPr="003721EF" w:rsidRDefault="00C37776" w:rsidP="00C37776">
      <w:pPr>
        <w:pStyle w:val="ListParagraph"/>
        <w:numPr>
          <w:ilvl w:val="0"/>
          <w:numId w:val="7"/>
        </w:numPr>
        <w:spacing w:after="0" w:line="259" w:lineRule="auto"/>
        <w:rPr>
          <w:rFonts w:asciiTheme="minorHAnsi" w:hAnsiTheme="minorHAnsi"/>
          <w:color w:val="auto"/>
          <w:szCs w:val="24"/>
        </w:rPr>
      </w:pPr>
      <w:r>
        <w:rPr>
          <w:rFonts w:asciiTheme="minorHAnsi" w:hAnsiTheme="minorHAnsi"/>
          <w:color w:val="auto"/>
          <w:szCs w:val="24"/>
        </w:rPr>
        <w:t>Title IX Coordinator:  the employee at the institution who is responsible for institutional compliance with Title IX provisions</w:t>
      </w:r>
      <w:r w:rsidR="00445CC7">
        <w:rPr>
          <w:rFonts w:asciiTheme="minorHAnsi" w:hAnsiTheme="minorHAnsi"/>
          <w:color w:val="auto"/>
          <w:szCs w:val="24"/>
        </w:rPr>
        <w:t xml:space="preserve"> of the federal Education Amendments or 1972, Public Law 92-318, as amended</w:t>
      </w:r>
      <w:r>
        <w:rPr>
          <w:rFonts w:asciiTheme="minorHAnsi" w:hAnsiTheme="minorHAnsi"/>
          <w:color w:val="auto"/>
          <w:szCs w:val="24"/>
        </w:rPr>
        <w:t>.</w:t>
      </w:r>
    </w:p>
    <w:p w:rsidR="003721EF" w:rsidRPr="003721EF" w:rsidRDefault="003721EF" w:rsidP="00E0392E">
      <w:pPr>
        <w:spacing w:after="0" w:line="259" w:lineRule="auto"/>
        <w:ind w:left="0" w:firstLine="0"/>
        <w:rPr>
          <w:rFonts w:asciiTheme="minorHAnsi" w:hAnsiTheme="minorHAnsi"/>
          <w:color w:val="auto"/>
          <w:szCs w:val="24"/>
        </w:rPr>
      </w:pPr>
    </w:p>
    <w:p w:rsidR="00E0392E" w:rsidRPr="00C37776" w:rsidRDefault="00C37776" w:rsidP="00E0392E">
      <w:pPr>
        <w:spacing w:after="0" w:line="259" w:lineRule="auto"/>
        <w:ind w:left="0" w:firstLine="0"/>
        <w:rPr>
          <w:rFonts w:asciiTheme="minorHAnsi" w:hAnsiTheme="minorHAnsi"/>
          <w:color w:val="auto"/>
          <w:szCs w:val="24"/>
          <w:u w:val="single"/>
        </w:rPr>
      </w:pPr>
      <w:r>
        <w:rPr>
          <w:rFonts w:asciiTheme="minorHAnsi" w:hAnsiTheme="minorHAnsi"/>
          <w:b/>
          <w:color w:val="auto"/>
          <w:szCs w:val="24"/>
          <w:u w:val="single"/>
        </w:rPr>
        <w:t>How to report or disclose an alleged incident of</w:t>
      </w:r>
      <w:r w:rsidRPr="00C37776">
        <w:rPr>
          <w:rFonts w:asciiTheme="minorHAnsi" w:hAnsiTheme="minorHAnsi"/>
          <w:b/>
          <w:color w:val="auto"/>
          <w:szCs w:val="24"/>
          <w:u w:val="single"/>
        </w:rPr>
        <w:t xml:space="preserve"> sexual violence, intimate partner violence or stalking</w:t>
      </w:r>
      <w:r>
        <w:rPr>
          <w:rFonts w:asciiTheme="minorHAnsi" w:hAnsiTheme="minorHAnsi"/>
          <w:b/>
          <w:color w:val="auto"/>
          <w:szCs w:val="24"/>
          <w:u w:val="single"/>
        </w:rPr>
        <w:t>:</w:t>
      </w:r>
    </w:p>
    <w:p w:rsidR="00C37776" w:rsidRDefault="00C37776" w:rsidP="00E0392E">
      <w:pPr>
        <w:spacing w:after="0" w:line="259" w:lineRule="auto"/>
        <w:ind w:left="0" w:firstLine="0"/>
        <w:rPr>
          <w:rFonts w:asciiTheme="minorHAnsi" w:hAnsiTheme="minorHAnsi"/>
          <w:color w:val="auto"/>
          <w:szCs w:val="24"/>
        </w:rPr>
      </w:pPr>
    </w:p>
    <w:p w:rsidR="004952B8" w:rsidRPr="004952B8" w:rsidRDefault="0036714D" w:rsidP="004952B8">
      <w:pPr>
        <w:pStyle w:val="ListParagraph"/>
        <w:numPr>
          <w:ilvl w:val="0"/>
          <w:numId w:val="7"/>
        </w:numPr>
        <w:spacing w:after="0" w:line="259" w:lineRule="auto"/>
        <w:rPr>
          <w:rFonts w:asciiTheme="minorHAnsi" w:hAnsiTheme="minorHAnsi"/>
          <w:color w:val="auto"/>
          <w:szCs w:val="24"/>
        </w:rPr>
      </w:pPr>
      <w:r>
        <w:rPr>
          <w:rFonts w:asciiTheme="minorHAnsi" w:hAnsiTheme="minorHAnsi"/>
          <w:color w:val="auto"/>
          <w:szCs w:val="24"/>
        </w:rPr>
        <w:t xml:space="preserve">Confidential </w:t>
      </w:r>
      <w:r w:rsidR="004952B8">
        <w:rPr>
          <w:rFonts w:asciiTheme="minorHAnsi" w:hAnsiTheme="minorHAnsi"/>
          <w:color w:val="auto"/>
          <w:szCs w:val="24"/>
        </w:rPr>
        <w:t>University Resources:</w:t>
      </w:r>
    </w:p>
    <w:p w:rsidR="00C37776" w:rsidRPr="00C37776" w:rsidRDefault="00C37776" w:rsidP="004952B8">
      <w:pPr>
        <w:pStyle w:val="ListParagraph"/>
        <w:numPr>
          <w:ilvl w:val="1"/>
          <w:numId w:val="7"/>
        </w:numPr>
        <w:spacing w:after="0" w:line="259" w:lineRule="auto"/>
        <w:rPr>
          <w:rFonts w:asciiTheme="minorHAnsi" w:hAnsiTheme="minorHAnsi"/>
          <w:b/>
          <w:color w:val="auto"/>
          <w:szCs w:val="24"/>
          <w:u w:val="single"/>
        </w:rPr>
      </w:pPr>
      <w:r>
        <w:rPr>
          <w:rFonts w:asciiTheme="minorHAnsi" w:hAnsiTheme="minorHAnsi"/>
          <w:color w:val="auto"/>
          <w:szCs w:val="24"/>
        </w:rPr>
        <w:t>Confidential Resource Advisors</w:t>
      </w:r>
      <w:r w:rsidR="0036714D">
        <w:rPr>
          <w:rFonts w:asciiTheme="minorHAnsi" w:hAnsiTheme="minorHAnsi"/>
          <w:color w:val="auto"/>
          <w:szCs w:val="24"/>
        </w:rPr>
        <w:t xml:space="preserve"> (students &amp; employees)</w:t>
      </w:r>
    </w:p>
    <w:p w:rsidR="00F14083" w:rsidRPr="005C2769" w:rsidRDefault="00F14083" w:rsidP="004952B8">
      <w:pPr>
        <w:pStyle w:val="ListParagraph"/>
        <w:numPr>
          <w:ilvl w:val="2"/>
          <w:numId w:val="7"/>
        </w:numPr>
        <w:spacing w:after="0" w:line="259" w:lineRule="auto"/>
        <w:rPr>
          <w:rFonts w:asciiTheme="minorHAnsi" w:hAnsiTheme="minorHAnsi"/>
          <w:b/>
          <w:color w:val="auto"/>
          <w:szCs w:val="24"/>
          <w:u w:val="single"/>
        </w:rPr>
      </w:pPr>
      <w:r>
        <w:rPr>
          <w:rFonts w:asciiTheme="minorHAnsi" w:hAnsiTheme="minorHAnsi"/>
          <w:color w:val="auto"/>
          <w:szCs w:val="24"/>
        </w:rPr>
        <w:t>207-992-1920</w:t>
      </w:r>
    </w:p>
    <w:p w:rsidR="00C37776" w:rsidRPr="005C2769" w:rsidRDefault="00F14083" w:rsidP="004952B8">
      <w:pPr>
        <w:pStyle w:val="ListParagraph"/>
        <w:numPr>
          <w:ilvl w:val="2"/>
          <w:numId w:val="7"/>
        </w:numPr>
        <w:spacing w:after="0" w:line="259" w:lineRule="auto"/>
        <w:rPr>
          <w:rFonts w:asciiTheme="minorHAnsi" w:hAnsiTheme="minorHAnsi"/>
          <w:b/>
          <w:color w:val="auto"/>
          <w:szCs w:val="24"/>
          <w:u w:val="single"/>
        </w:rPr>
      </w:pPr>
      <w:r>
        <w:rPr>
          <w:rFonts w:asciiTheme="minorHAnsi" w:hAnsiTheme="minorHAnsi"/>
          <w:color w:val="auto"/>
          <w:szCs w:val="24"/>
        </w:rPr>
        <w:t>CRA@husson.edu</w:t>
      </w:r>
    </w:p>
    <w:p w:rsidR="0036714D" w:rsidRPr="00A73F3F" w:rsidRDefault="0036714D" w:rsidP="0036714D">
      <w:pPr>
        <w:pStyle w:val="ListParagraph"/>
        <w:numPr>
          <w:ilvl w:val="1"/>
          <w:numId w:val="7"/>
        </w:numPr>
        <w:spacing w:after="0" w:line="259" w:lineRule="auto"/>
        <w:rPr>
          <w:rFonts w:asciiTheme="minorHAnsi" w:hAnsiTheme="minorHAnsi"/>
          <w:b/>
          <w:color w:val="auto"/>
          <w:szCs w:val="24"/>
          <w:u w:val="single"/>
        </w:rPr>
      </w:pPr>
      <w:r>
        <w:rPr>
          <w:rFonts w:asciiTheme="minorHAnsi" w:hAnsiTheme="minorHAnsi"/>
          <w:szCs w:val="24"/>
        </w:rPr>
        <w:t xml:space="preserve">Employee Assistance Program (EAP):  24/7 CONFIDENTIAL AND FREE; </w:t>
      </w:r>
    </w:p>
    <w:p w:rsidR="0036714D" w:rsidRPr="00A73F3F" w:rsidRDefault="0036714D" w:rsidP="0036714D">
      <w:pPr>
        <w:pStyle w:val="ListParagraph"/>
        <w:spacing w:after="0" w:line="259" w:lineRule="auto"/>
        <w:ind w:left="1440" w:firstLine="0"/>
        <w:rPr>
          <w:rFonts w:asciiTheme="minorHAnsi" w:hAnsiTheme="minorHAnsi"/>
          <w:b/>
          <w:color w:val="auto"/>
          <w:szCs w:val="24"/>
          <w:u w:val="single"/>
        </w:rPr>
      </w:pPr>
      <w:r>
        <w:rPr>
          <w:rFonts w:asciiTheme="minorHAnsi" w:hAnsiTheme="minorHAnsi"/>
          <w:szCs w:val="24"/>
        </w:rPr>
        <w:t xml:space="preserve">1-800-854-1446, </w:t>
      </w:r>
      <w:hyperlink r:id="rId15" w:history="1">
        <w:r w:rsidRPr="002C3F42">
          <w:rPr>
            <w:rStyle w:val="Hyperlink"/>
            <w:rFonts w:asciiTheme="minorHAnsi" w:hAnsiTheme="minorHAnsi"/>
            <w:szCs w:val="24"/>
          </w:rPr>
          <w:t>www.unum.com/lifebalance</w:t>
        </w:r>
      </w:hyperlink>
    </w:p>
    <w:p w:rsidR="0036714D" w:rsidRPr="004952B8" w:rsidRDefault="0036714D" w:rsidP="0036714D">
      <w:pPr>
        <w:pStyle w:val="ListParagraph"/>
        <w:numPr>
          <w:ilvl w:val="1"/>
          <w:numId w:val="7"/>
        </w:numPr>
        <w:spacing w:after="0" w:line="259" w:lineRule="auto"/>
        <w:rPr>
          <w:rFonts w:asciiTheme="minorHAnsi" w:hAnsiTheme="minorHAnsi"/>
          <w:b/>
          <w:color w:val="auto"/>
          <w:szCs w:val="24"/>
          <w:u w:val="single"/>
        </w:rPr>
      </w:pPr>
      <w:r>
        <w:rPr>
          <w:rFonts w:asciiTheme="minorHAnsi" w:hAnsiTheme="minorHAnsi"/>
          <w:szCs w:val="24"/>
        </w:rPr>
        <w:t>Student Wellness Center:  207-941-7625</w:t>
      </w:r>
    </w:p>
    <w:p w:rsidR="0036714D" w:rsidRPr="005C2769" w:rsidRDefault="0036714D" w:rsidP="005C2769">
      <w:pPr>
        <w:spacing w:after="0" w:line="259" w:lineRule="auto"/>
        <w:ind w:left="0" w:firstLine="0"/>
        <w:rPr>
          <w:rFonts w:asciiTheme="minorHAnsi" w:hAnsiTheme="minorHAnsi"/>
          <w:b/>
          <w:color w:val="auto"/>
          <w:szCs w:val="24"/>
          <w:u w:val="single"/>
        </w:rPr>
      </w:pPr>
    </w:p>
    <w:p w:rsidR="0036714D" w:rsidRPr="00C37776" w:rsidRDefault="0036714D" w:rsidP="005C2769">
      <w:pPr>
        <w:pStyle w:val="ListParagraph"/>
        <w:numPr>
          <w:ilvl w:val="0"/>
          <w:numId w:val="7"/>
        </w:numPr>
        <w:spacing w:after="0" w:line="259" w:lineRule="auto"/>
        <w:rPr>
          <w:rFonts w:asciiTheme="minorHAnsi" w:hAnsiTheme="minorHAnsi"/>
          <w:b/>
          <w:color w:val="auto"/>
          <w:szCs w:val="24"/>
          <w:u w:val="single"/>
        </w:rPr>
      </w:pPr>
      <w:r>
        <w:rPr>
          <w:rFonts w:asciiTheme="minorHAnsi" w:hAnsiTheme="minorHAnsi"/>
          <w:color w:val="auto"/>
          <w:szCs w:val="24"/>
        </w:rPr>
        <w:t>Non-Confidential University Resources:</w:t>
      </w:r>
    </w:p>
    <w:p w:rsidR="00C37776" w:rsidRPr="00C37776" w:rsidRDefault="00C37776" w:rsidP="004952B8">
      <w:pPr>
        <w:pStyle w:val="ListParagraph"/>
        <w:numPr>
          <w:ilvl w:val="1"/>
          <w:numId w:val="7"/>
        </w:numPr>
        <w:spacing w:after="0" w:line="259" w:lineRule="auto"/>
        <w:rPr>
          <w:rFonts w:asciiTheme="minorHAnsi" w:hAnsiTheme="minorHAnsi"/>
          <w:b/>
          <w:color w:val="auto"/>
          <w:szCs w:val="24"/>
          <w:u w:val="single"/>
        </w:rPr>
      </w:pPr>
      <w:r>
        <w:rPr>
          <w:rFonts w:asciiTheme="minorHAnsi" w:hAnsiTheme="minorHAnsi"/>
          <w:color w:val="auto"/>
          <w:szCs w:val="24"/>
        </w:rPr>
        <w:t>Title IX Coordinator</w:t>
      </w:r>
    </w:p>
    <w:p w:rsidR="00C37776" w:rsidRPr="00C37776" w:rsidRDefault="00C37776" w:rsidP="004952B8">
      <w:pPr>
        <w:pStyle w:val="ListParagraph"/>
        <w:numPr>
          <w:ilvl w:val="2"/>
          <w:numId w:val="7"/>
        </w:numPr>
        <w:spacing w:after="0" w:line="259" w:lineRule="auto"/>
        <w:rPr>
          <w:rFonts w:asciiTheme="minorHAnsi" w:hAnsiTheme="minorHAnsi"/>
          <w:b/>
          <w:color w:val="auto"/>
          <w:szCs w:val="24"/>
          <w:u w:val="single"/>
        </w:rPr>
      </w:pPr>
      <w:r>
        <w:rPr>
          <w:rFonts w:asciiTheme="minorHAnsi" w:hAnsiTheme="minorHAnsi"/>
          <w:color w:val="auto"/>
          <w:szCs w:val="24"/>
        </w:rPr>
        <w:t xml:space="preserve">David Casavant, </w:t>
      </w:r>
      <w:hyperlink r:id="rId16" w:history="1">
        <w:r w:rsidRPr="002C3F42">
          <w:rPr>
            <w:rStyle w:val="Hyperlink"/>
            <w:rFonts w:asciiTheme="minorHAnsi" w:hAnsiTheme="minorHAnsi"/>
            <w:szCs w:val="24"/>
          </w:rPr>
          <w:t>casavantd@husson.edu</w:t>
        </w:r>
      </w:hyperlink>
      <w:r>
        <w:rPr>
          <w:rFonts w:asciiTheme="minorHAnsi" w:hAnsiTheme="minorHAnsi"/>
          <w:color w:val="auto"/>
          <w:szCs w:val="24"/>
        </w:rPr>
        <w:t>, 207-941-7132</w:t>
      </w:r>
    </w:p>
    <w:p w:rsidR="00C37776" w:rsidRPr="004952B8" w:rsidRDefault="004952B8" w:rsidP="004952B8">
      <w:pPr>
        <w:pStyle w:val="ListParagraph"/>
        <w:numPr>
          <w:ilvl w:val="1"/>
          <w:numId w:val="7"/>
        </w:numPr>
        <w:spacing w:after="0" w:line="259" w:lineRule="auto"/>
        <w:rPr>
          <w:rFonts w:asciiTheme="minorHAnsi" w:hAnsiTheme="minorHAnsi"/>
          <w:b/>
          <w:color w:val="auto"/>
          <w:szCs w:val="24"/>
          <w:u w:val="single"/>
        </w:rPr>
      </w:pPr>
      <w:r w:rsidRPr="004952B8">
        <w:rPr>
          <w:rFonts w:asciiTheme="minorHAnsi" w:hAnsiTheme="minorHAnsi"/>
          <w:szCs w:val="24"/>
        </w:rPr>
        <w:t xml:space="preserve">Husson University Discrimination, Harassment and Bias Incident Reporting site:  </w:t>
      </w:r>
      <w:hyperlink r:id="rId17">
        <w:r w:rsidRPr="004952B8">
          <w:rPr>
            <w:rFonts w:asciiTheme="minorHAnsi" w:hAnsiTheme="minorHAnsi"/>
            <w:color w:val="1155CC"/>
            <w:szCs w:val="24"/>
            <w:u w:val="single"/>
          </w:rPr>
          <w:t>https://hureport.husson.edu</w:t>
        </w:r>
      </w:hyperlink>
      <w:r w:rsidRPr="004952B8">
        <w:rPr>
          <w:rFonts w:asciiTheme="minorHAnsi" w:hAnsiTheme="minorHAnsi"/>
          <w:szCs w:val="24"/>
        </w:rPr>
        <w:t>.</w:t>
      </w:r>
    </w:p>
    <w:p w:rsidR="004952B8" w:rsidRPr="004952B8" w:rsidRDefault="004952B8" w:rsidP="004952B8">
      <w:pPr>
        <w:pStyle w:val="ListParagraph"/>
        <w:numPr>
          <w:ilvl w:val="1"/>
          <w:numId w:val="7"/>
        </w:numPr>
        <w:spacing w:after="0" w:line="259" w:lineRule="auto"/>
        <w:rPr>
          <w:rFonts w:asciiTheme="minorHAnsi" w:hAnsiTheme="minorHAnsi"/>
          <w:b/>
          <w:color w:val="auto"/>
          <w:szCs w:val="24"/>
          <w:u w:val="single"/>
        </w:rPr>
      </w:pPr>
      <w:r>
        <w:rPr>
          <w:rFonts w:asciiTheme="minorHAnsi" w:hAnsiTheme="minorHAnsi"/>
          <w:szCs w:val="24"/>
        </w:rPr>
        <w:t>Human Resources</w:t>
      </w:r>
    </w:p>
    <w:p w:rsidR="004952B8" w:rsidRPr="004952B8" w:rsidRDefault="004952B8" w:rsidP="004952B8">
      <w:pPr>
        <w:pStyle w:val="ListParagraph"/>
        <w:numPr>
          <w:ilvl w:val="2"/>
          <w:numId w:val="7"/>
        </w:numPr>
        <w:spacing w:after="0" w:line="259" w:lineRule="auto"/>
        <w:rPr>
          <w:rFonts w:asciiTheme="minorHAnsi" w:hAnsiTheme="minorHAnsi"/>
          <w:b/>
          <w:color w:val="auto"/>
          <w:szCs w:val="24"/>
          <w:u w:val="single"/>
        </w:rPr>
      </w:pPr>
      <w:r>
        <w:rPr>
          <w:rFonts w:asciiTheme="minorHAnsi" w:hAnsiTheme="minorHAnsi"/>
          <w:szCs w:val="24"/>
        </w:rPr>
        <w:t xml:space="preserve">Janet Kelle, Chief Human Resources Officer, </w:t>
      </w:r>
      <w:hyperlink r:id="rId18" w:history="1">
        <w:r w:rsidRPr="002C3F42">
          <w:rPr>
            <w:rStyle w:val="Hyperlink"/>
            <w:rFonts w:asciiTheme="minorHAnsi" w:hAnsiTheme="minorHAnsi"/>
            <w:szCs w:val="24"/>
          </w:rPr>
          <w:t>kellej@husson.edu</w:t>
        </w:r>
      </w:hyperlink>
      <w:r>
        <w:rPr>
          <w:rFonts w:asciiTheme="minorHAnsi" w:hAnsiTheme="minorHAnsi"/>
          <w:szCs w:val="24"/>
        </w:rPr>
        <w:t>, 207-941-7131</w:t>
      </w:r>
    </w:p>
    <w:p w:rsidR="004952B8" w:rsidRPr="00A73F3F" w:rsidRDefault="004952B8" w:rsidP="004952B8">
      <w:pPr>
        <w:pStyle w:val="ListParagraph"/>
        <w:numPr>
          <w:ilvl w:val="1"/>
          <w:numId w:val="7"/>
        </w:numPr>
        <w:spacing w:after="0" w:line="259" w:lineRule="auto"/>
        <w:rPr>
          <w:rFonts w:asciiTheme="minorHAnsi" w:hAnsiTheme="minorHAnsi"/>
          <w:b/>
          <w:color w:val="auto"/>
          <w:szCs w:val="24"/>
          <w:u w:val="single"/>
        </w:rPr>
      </w:pPr>
      <w:r>
        <w:rPr>
          <w:rFonts w:asciiTheme="minorHAnsi" w:hAnsiTheme="minorHAnsi"/>
          <w:szCs w:val="24"/>
        </w:rPr>
        <w:t>Safety &amp; Security 207-941-7911</w:t>
      </w:r>
    </w:p>
    <w:p w:rsidR="004952B8" w:rsidRPr="004952B8" w:rsidRDefault="0036714D" w:rsidP="004952B8">
      <w:pPr>
        <w:pStyle w:val="ListParagraph"/>
        <w:numPr>
          <w:ilvl w:val="0"/>
          <w:numId w:val="7"/>
        </w:numPr>
        <w:spacing w:after="0" w:line="259" w:lineRule="auto"/>
        <w:rPr>
          <w:rFonts w:asciiTheme="minorHAnsi" w:hAnsiTheme="minorHAnsi"/>
          <w:b/>
          <w:color w:val="auto"/>
          <w:szCs w:val="24"/>
          <w:u w:val="single"/>
        </w:rPr>
      </w:pPr>
      <w:r>
        <w:rPr>
          <w:rFonts w:asciiTheme="minorHAnsi" w:hAnsiTheme="minorHAnsi"/>
          <w:szCs w:val="24"/>
        </w:rPr>
        <w:t xml:space="preserve">Confidential </w:t>
      </w:r>
      <w:r w:rsidR="004952B8">
        <w:rPr>
          <w:rFonts w:asciiTheme="minorHAnsi" w:hAnsiTheme="minorHAnsi"/>
          <w:szCs w:val="24"/>
        </w:rPr>
        <w:t>External Resources:</w:t>
      </w:r>
    </w:p>
    <w:p w:rsidR="004952B8" w:rsidRDefault="004952B8" w:rsidP="005C2769">
      <w:pPr>
        <w:pStyle w:val="ListParagraph"/>
        <w:numPr>
          <w:ilvl w:val="1"/>
          <w:numId w:val="7"/>
        </w:numPr>
        <w:spacing w:before="308" w:after="0" w:line="229" w:lineRule="exact"/>
        <w:textAlignment w:val="baseline"/>
        <w:rPr>
          <w:rFonts w:ascii="Calibri" w:eastAsia="Calibri" w:hAnsi="Calibri"/>
          <w:iCs/>
          <w:spacing w:val="-4"/>
        </w:rPr>
      </w:pPr>
      <w:r>
        <w:rPr>
          <w:rFonts w:ascii="Calibri" w:eastAsia="Calibri" w:hAnsi="Calibri"/>
          <w:iCs/>
          <w:spacing w:val="-4"/>
        </w:rPr>
        <w:t xml:space="preserve">Partners for Peace – </w:t>
      </w:r>
      <w:r w:rsidRPr="005E231C">
        <w:rPr>
          <w:rFonts w:ascii="Calibri" w:eastAsia="Calibri" w:hAnsi="Calibri"/>
          <w:iCs/>
          <w:spacing w:val="-4"/>
        </w:rPr>
        <w:t>24-hour helpline:</w:t>
      </w:r>
      <w:r>
        <w:rPr>
          <w:rFonts w:ascii="Calibri" w:eastAsia="Calibri" w:hAnsi="Calibri"/>
          <w:iCs/>
          <w:spacing w:val="-4"/>
        </w:rPr>
        <w:t xml:space="preserve"> </w:t>
      </w:r>
      <w:hyperlink r:id="rId19" w:history="1">
        <w:r w:rsidRPr="005E231C">
          <w:rPr>
            <w:rStyle w:val="Hyperlink"/>
            <w:rFonts w:ascii="Calibri" w:eastAsia="Calibri" w:hAnsi="Calibri"/>
            <w:iCs/>
            <w:spacing w:val="-4"/>
          </w:rPr>
          <w:t>1-800-863-9909</w:t>
        </w:r>
      </w:hyperlink>
      <w:r>
        <w:rPr>
          <w:rFonts w:ascii="Calibri" w:eastAsia="Calibri" w:hAnsi="Calibri"/>
          <w:iCs/>
          <w:spacing w:val="-4"/>
        </w:rPr>
        <w:t xml:space="preserve">; </w:t>
      </w:r>
      <w:hyperlink r:id="rId20" w:history="1">
        <w:r w:rsidRPr="005E231C">
          <w:rPr>
            <w:rStyle w:val="Hyperlink"/>
            <w:rFonts w:ascii="Calibri" w:eastAsia="Calibri" w:hAnsi="Calibri"/>
            <w:iCs/>
            <w:spacing w:val="-4"/>
          </w:rPr>
          <w:t>1-800-437-1220 (TTY)</w:t>
        </w:r>
      </w:hyperlink>
    </w:p>
    <w:p w:rsidR="004952B8" w:rsidRPr="004952B8" w:rsidRDefault="004952B8" w:rsidP="005C2769">
      <w:pPr>
        <w:pStyle w:val="ListParagraph"/>
        <w:numPr>
          <w:ilvl w:val="1"/>
          <w:numId w:val="7"/>
        </w:numPr>
        <w:spacing w:after="0" w:line="259" w:lineRule="auto"/>
        <w:rPr>
          <w:rFonts w:asciiTheme="minorHAnsi" w:hAnsiTheme="minorHAnsi"/>
          <w:b/>
          <w:color w:val="auto"/>
          <w:szCs w:val="24"/>
          <w:u w:val="single"/>
        </w:rPr>
      </w:pPr>
      <w:r>
        <w:rPr>
          <w:rFonts w:asciiTheme="minorHAnsi" w:hAnsiTheme="minorHAnsi"/>
          <w:color w:val="auto"/>
          <w:szCs w:val="24"/>
        </w:rPr>
        <w:t>Maine Sexual Support Centers</w:t>
      </w:r>
      <w:r w:rsidR="00511479">
        <w:rPr>
          <w:rFonts w:asciiTheme="minorHAnsi" w:hAnsiTheme="minorHAnsi"/>
          <w:color w:val="auto"/>
          <w:szCs w:val="24"/>
        </w:rPr>
        <w:t>/Rape Response Services</w:t>
      </w:r>
      <w:r>
        <w:rPr>
          <w:rFonts w:asciiTheme="minorHAnsi" w:hAnsiTheme="minorHAnsi"/>
          <w:color w:val="auto"/>
          <w:szCs w:val="24"/>
        </w:rPr>
        <w:t>:  1-800-871-7741</w:t>
      </w:r>
    </w:p>
    <w:p w:rsidR="004952B8" w:rsidRDefault="004952B8" w:rsidP="005C2769">
      <w:pPr>
        <w:numPr>
          <w:ilvl w:val="1"/>
          <w:numId w:val="7"/>
        </w:numPr>
        <w:tabs>
          <w:tab w:val="left" w:pos="216"/>
          <w:tab w:val="left" w:pos="936"/>
        </w:tabs>
        <w:spacing w:before="46" w:after="0" w:line="223" w:lineRule="exact"/>
        <w:textAlignment w:val="baseline"/>
        <w:rPr>
          <w:rFonts w:ascii="Calibri" w:eastAsia="Calibri" w:hAnsi="Calibri"/>
        </w:rPr>
      </w:pPr>
      <w:r>
        <w:rPr>
          <w:rFonts w:ascii="Calibri" w:eastAsia="Calibri" w:hAnsi="Calibri"/>
        </w:rPr>
        <w:t>RAINN – National Sexual Assault 24/7 helpline</w:t>
      </w:r>
      <w:r w:rsidR="00F14083">
        <w:rPr>
          <w:rFonts w:ascii="Calibri" w:eastAsia="Calibri" w:hAnsi="Calibri"/>
        </w:rPr>
        <w:t>:</w:t>
      </w:r>
      <w:r>
        <w:rPr>
          <w:rFonts w:ascii="Calibri" w:eastAsia="Calibri" w:hAnsi="Calibri"/>
        </w:rPr>
        <w:t xml:space="preserve"> 1-800-656-4673</w:t>
      </w:r>
    </w:p>
    <w:p w:rsidR="00F14083" w:rsidRDefault="00F14083" w:rsidP="005C2769">
      <w:pPr>
        <w:numPr>
          <w:ilvl w:val="1"/>
          <w:numId w:val="7"/>
        </w:numPr>
        <w:tabs>
          <w:tab w:val="left" w:pos="216"/>
          <w:tab w:val="left" w:pos="936"/>
        </w:tabs>
        <w:spacing w:before="46" w:after="0" w:line="223" w:lineRule="exact"/>
        <w:textAlignment w:val="baseline"/>
        <w:rPr>
          <w:rFonts w:ascii="Calibri" w:eastAsia="Calibri" w:hAnsi="Calibri"/>
        </w:rPr>
      </w:pPr>
      <w:r>
        <w:rPr>
          <w:rFonts w:ascii="Calibri" w:eastAsia="Calibri" w:hAnsi="Calibri"/>
        </w:rPr>
        <w:t>National Domestic Violence Hotline:  1-800-799-7233</w:t>
      </w:r>
    </w:p>
    <w:p w:rsidR="004952B8" w:rsidRPr="004952B8" w:rsidRDefault="004952B8" w:rsidP="0036714D">
      <w:pPr>
        <w:pStyle w:val="ListParagraph"/>
        <w:numPr>
          <w:ilvl w:val="1"/>
          <w:numId w:val="7"/>
        </w:numPr>
        <w:spacing w:after="0" w:line="259" w:lineRule="auto"/>
        <w:rPr>
          <w:rFonts w:asciiTheme="minorHAnsi" w:hAnsiTheme="minorHAnsi"/>
          <w:b/>
          <w:color w:val="auto"/>
          <w:szCs w:val="24"/>
          <w:u w:val="single"/>
        </w:rPr>
      </w:pPr>
      <w:r>
        <w:rPr>
          <w:rFonts w:asciiTheme="minorHAnsi" w:hAnsiTheme="minorHAnsi"/>
          <w:color w:val="auto"/>
          <w:szCs w:val="24"/>
        </w:rPr>
        <w:t>Closest Medical Facility:</w:t>
      </w:r>
    </w:p>
    <w:p w:rsidR="004952B8" w:rsidRDefault="004952B8" w:rsidP="0036714D">
      <w:pPr>
        <w:pStyle w:val="ListParagraph"/>
        <w:numPr>
          <w:ilvl w:val="2"/>
          <w:numId w:val="7"/>
        </w:numPr>
        <w:spacing w:before="308" w:after="0" w:line="229" w:lineRule="exact"/>
        <w:textAlignment w:val="baseline"/>
        <w:rPr>
          <w:rFonts w:ascii="Calibri" w:eastAsia="Calibri" w:hAnsi="Calibri"/>
          <w:iCs/>
          <w:spacing w:val="-4"/>
        </w:rPr>
      </w:pPr>
      <w:r>
        <w:rPr>
          <w:rFonts w:ascii="Calibri" w:eastAsia="Calibri" w:hAnsi="Calibri"/>
          <w:iCs/>
          <w:spacing w:val="-4"/>
        </w:rPr>
        <w:t>St. Joseph’s Hospital SAFE Program – 207-907-3371</w:t>
      </w:r>
    </w:p>
    <w:p w:rsidR="00A836EA" w:rsidRDefault="00A836EA" w:rsidP="00A836EA">
      <w:pPr>
        <w:spacing w:before="308" w:after="0" w:line="229" w:lineRule="exact"/>
        <w:textAlignment w:val="baseline"/>
        <w:rPr>
          <w:rFonts w:ascii="Calibri" w:eastAsia="Calibri" w:hAnsi="Calibri"/>
          <w:iCs/>
          <w:spacing w:val="-4"/>
        </w:rPr>
      </w:pPr>
    </w:p>
    <w:p w:rsidR="00A836EA" w:rsidRDefault="00A836EA" w:rsidP="00A836EA">
      <w:pPr>
        <w:spacing w:before="308" w:after="0" w:line="229" w:lineRule="exact"/>
        <w:textAlignment w:val="baseline"/>
        <w:rPr>
          <w:rFonts w:ascii="Calibri" w:eastAsia="Calibri" w:hAnsi="Calibri"/>
          <w:iCs/>
          <w:spacing w:val="-4"/>
        </w:rPr>
      </w:pPr>
    </w:p>
    <w:p w:rsidR="0036714D" w:rsidRDefault="0036714D" w:rsidP="005C2769">
      <w:pPr>
        <w:pStyle w:val="ListParagraph"/>
        <w:numPr>
          <w:ilvl w:val="0"/>
          <w:numId w:val="7"/>
        </w:numPr>
        <w:spacing w:before="308" w:after="0" w:line="229" w:lineRule="exact"/>
        <w:textAlignment w:val="baseline"/>
        <w:rPr>
          <w:rFonts w:ascii="Calibri" w:eastAsia="Calibri" w:hAnsi="Calibri"/>
          <w:iCs/>
          <w:spacing w:val="-4"/>
        </w:rPr>
      </w:pPr>
      <w:r>
        <w:rPr>
          <w:rFonts w:ascii="Calibri" w:eastAsia="Calibri" w:hAnsi="Calibri"/>
          <w:iCs/>
          <w:spacing w:val="-4"/>
        </w:rPr>
        <w:t>Non-Confidential External Resources:</w:t>
      </w:r>
    </w:p>
    <w:p w:rsidR="004952B8" w:rsidRPr="004952B8" w:rsidRDefault="004952B8" w:rsidP="004952B8">
      <w:pPr>
        <w:pStyle w:val="ListParagraph"/>
        <w:numPr>
          <w:ilvl w:val="1"/>
          <w:numId w:val="7"/>
        </w:numPr>
        <w:spacing w:after="0" w:line="259" w:lineRule="auto"/>
        <w:rPr>
          <w:rFonts w:asciiTheme="minorHAnsi" w:hAnsiTheme="minorHAnsi"/>
          <w:b/>
          <w:color w:val="auto"/>
          <w:szCs w:val="24"/>
          <w:u w:val="single"/>
        </w:rPr>
      </w:pPr>
      <w:r>
        <w:rPr>
          <w:rFonts w:asciiTheme="minorHAnsi" w:hAnsiTheme="minorHAnsi"/>
          <w:color w:val="auto"/>
          <w:szCs w:val="24"/>
        </w:rPr>
        <w:t>Law Enforcement:</w:t>
      </w:r>
    </w:p>
    <w:p w:rsidR="004952B8" w:rsidRPr="004952B8" w:rsidRDefault="004952B8" w:rsidP="004952B8">
      <w:pPr>
        <w:pStyle w:val="ListParagraph"/>
        <w:numPr>
          <w:ilvl w:val="2"/>
          <w:numId w:val="7"/>
        </w:numPr>
        <w:spacing w:after="0" w:line="259" w:lineRule="auto"/>
        <w:rPr>
          <w:rFonts w:asciiTheme="minorHAnsi" w:hAnsiTheme="minorHAnsi"/>
          <w:b/>
          <w:color w:val="auto"/>
          <w:szCs w:val="24"/>
          <w:u w:val="single"/>
        </w:rPr>
      </w:pPr>
      <w:r w:rsidRPr="00087D8E">
        <w:rPr>
          <w:rFonts w:ascii="Calibri" w:eastAsia="Calibri" w:hAnsi="Calibri"/>
          <w:iCs/>
          <w:spacing w:val="-4"/>
        </w:rPr>
        <w:t>Local</w:t>
      </w:r>
      <w:r>
        <w:rPr>
          <w:rFonts w:ascii="Calibri" w:eastAsia="Calibri" w:hAnsi="Calibri"/>
          <w:iCs/>
          <w:spacing w:val="-4"/>
        </w:rPr>
        <w:t xml:space="preserve"> – Bangor Police Department – dial 911 or 207-947-7382</w:t>
      </w:r>
    </w:p>
    <w:p w:rsidR="004952B8" w:rsidRPr="004952B8" w:rsidRDefault="004952B8" w:rsidP="004952B8">
      <w:pPr>
        <w:pStyle w:val="ListParagraph"/>
        <w:numPr>
          <w:ilvl w:val="2"/>
          <w:numId w:val="7"/>
        </w:numPr>
        <w:spacing w:after="0" w:line="259" w:lineRule="auto"/>
        <w:rPr>
          <w:rFonts w:asciiTheme="minorHAnsi" w:hAnsiTheme="minorHAnsi"/>
          <w:b/>
          <w:color w:val="auto"/>
          <w:szCs w:val="24"/>
          <w:u w:val="single"/>
        </w:rPr>
      </w:pPr>
      <w:r w:rsidRPr="00556F6C">
        <w:rPr>
          <w:rFonts w:ascii="Calibri" w:eastAsia="Calibri" w:hAnsi="Calibri"/>
          <w:iCs/>
          <w:spacing w:val="-4"/>
        </w:rPr>
        <w:t xml:space="preserve">State – Maine State Police </w:t>
      </w:r>
      <w:r>
        <w:rPr>
          <w:rFonts w:ascii="Calibri" w:eastAsia="Calibri" w:hAnsi="Calibri"/>
          <w:iCs/>
          <w:spacing w:val="-4"/>
        </w:rPr>
        <w:t>–</w:t>
      </w:r>
      <w:r w:rsidRPr="00556F6C">
        <w:rPr>
          <w:rFonts w:ascii="Calibri" w:eastAsia="Calibri" w:hAnsi="Calibri"/>
          <w:iCs/>
          <w:spacing w:val="-4"/>
        </w:rPr>
        <w:t xml:space="preserve"> </w:t>
      </w:r>
      <w:r>
        <w:rPr>
          <w:rFonts w:ascii="Calibri" w:eastAsia="Calibri" w:hAnsi="Calibri"/>
          <w:iCs/>
          <w:spacing w:val="-4"/>
        </w:rPr>
        <w:t xml:space="preserve">dial </w:t>
      </w:r>
      <w:r w:rsidRPr="00556F6C">
        <w:rPr>
          <w:rFonts w:ascii="Calibri" w:eastAsia="Calibri" w:hAnsi="Calibri"/>
          <w:iCs/>
          <w:spacing w:val="-4"/>
        </w:rPr>
        <w:t>(207) 973-3700</w:t>
      </w:r>
      <w:r>
        <w:rPr>
          <w:rFonts w:ascii="Calibri" w:eastAsia="Calibri" w:hAnsi="Calibri"/>
          <w:iCs/>
          <w:spacing w:val="-4"/>
        </w:rPr>
        <w:t xml:space="preserve"> </w:t>
      </w:r>
      <w:r w:rsidRPr="00556F6C">
        <w:rPr>
          <w:rFonts w:ascii="Calibri" w:eastAsia="Calibri" w:hAnsi="Calibri"/>
          <w:iCs/>
          <w:spacing w:val="-4"/>
        </w:rPr>
        <w:t>or 1-800-432-7381 Ext. 9</w:t>
      </w:r>
    </w:p>
    <w:p w:rsidR="004952B8" w:rsidRPr="00087D8E" w:rsidRDefault="004952B8" w:rsidP="004952B8">
      <w:pPr>
        <w:pStyle w:val="ListParagraph"/>
        <w:numPr>
          <w:ilvl w:val="2"/>
          <w:numId w:val="7"/>
        </w:numPr>
        <w:spacing w:before="308" w:after="0" w:line="229" w:lineRule="exact"/>
        <w:textAlignment w:val="baseline"/>
        <w:rPr>
          <w:rFonts w:ascii="Calibri" w:eastAsia="Calibri" w:hAnsi="Calibri"/>
          <w:iCs/>
          <w:spacing w:val="-4"/>
        </w:rPr>
      </w:pPr>
      <w:r w:rsidRPr="00087D8E">
        <w:rPr>
          <w:rFonts w:ascii="Calibri" w:eastAsia="Calibri" w:hAnsi="Calibri"/>
          <w:iCs/>
          <w:spacing w:val="-4"/>
        </w:rPr>
        <w:t>Federal</w:t>
      </w:r>
      <w:r>
        <w:rPr>
          <w:rFonts w:ascii="Calibri" w:eastAsia="Calibri" w:hAnsi="Calibri"/>
          <w:iCs/>
          <w:spacing w:val="-4"/>
        </w:rPr>
        <w:t xml:space="preserve"> – US Marshalls Service – dial</w:t>
      </w:r>
      <w:r w:rsidRPr="00556F6C">
        <w:rPr>
          <w:rFonts w:ascii="Calibri" w:eastAsia="Calibri" w:hAnsi="Calibri"/>
          <w:iCs/>
          <w:spacing w:val="-4"/>
        </w:rPr>
        <w:t xml:space="preserve"> (207) 945-0416</w:t>
      </w:r>
    </w:p>
    <w:p w:rsidR="00C37776" w:rsidRDefault="00C37776" w:rsidP="00E0392E">
      <w:pPr>
        <w:spacing w:after="0" w:line="259" w:lineRule="auto"/>
        <w:ind w:left="0" w:firstLine="0"/>
        <w:rPr>
          <w:rFonts w:asciiTheme="minorHAnsi" w:hAnsiTheme="minorHAnsi"/>
          <w:color w:val="auto"/>
          <w:szCs w:val="24"/>
        </w:rPr>
      </w:pPr>
    </w:p>
    <w:p w:rsidR="00A73F3F" w:rsidRDefault="00A73F3F" w:rsidP="00E0392E">
      <w:pPr>
        <w:spacing w:after="0" w:line="259" w:lineRule="auto"/>
        <w:ind w:left="0" w:firstLine="0"/>
        <w:rPr>
          <w:rFonts w:asciiTheme="minorHAnsi" w:hAnsiTheme="minorHAnsi"/>
          <w:b/>
          <w:color w:val="auto"/>
          <w:szCs w:val="24"/>
          <w:u w:val="single"/>
        </w:rPr>
      </w:pPr>
      <w:r>
        <w:rPr>
          <w:rFonts w:asciiTheme="minorHAnsi" w:hAnsiTheme="minorHAnsi"/>
          <w:b/>
          <w:color w:val="auto"/>
          <w:szCs w:val="24"/>
          <w:u w:val="single"/>
        </w:rPr>
        <w:t>Student and Employee Rights:</w:t>
      </w:r>
    </w:p>
    <w:p w:rsidR="00E11260" w:rsidRDefault="00E11260" w:rsidP="00E0392E">
      <w:pPr>
        <w:spacing w:after="0" w:line="259" w:lineRule="auto"/>
        <w:ind w:left="0" w:firstLine="0"/>
        <w:rPr>
          <w:rFonts w:asciiTheme="minorHAnsi" w:hAnsiTheme="minorHAnsi"/>
          <w:color w:val="auto"/>
          <w:szCs w:val="24"/>
        </w:rPr>
      </w:pPr>
    </w:p>
    <w:p w:rsidR="00A73F3F" w:rsidRPr="00A73F3F" w:rsidRDefault="00A73F3F" w:rsidP="00A836EA">
      <w:pPr>
        <w:pStyle w:val="ListParagraph"/>
        <w:numPr>
          <w:ilvl w:val="1"/>
          <w:numId w:val="10"/>
        </w:numPr>
        <w:spacing w:after="0" w:line="247" w:lineRule="auto"/>
        <w:ind w:left="720"/>
        <w:textAlignment w:val="baseline"/>
        <w:rPr>
          <w:rFonts w:ascii="Calibri" w:eastAsia="Calibri" w:hAnsi="Calibri" w:cstheme="minorBidi"/>
          <w:iCs/>
          <w:spacing w:val="-4"/>
          <w:szCs w:val="24"/>
        </w:rPr>
      </w:pPr>
      <w:r>
        <w:rPr>
          <w:rFonts w:asciiTheme="minorHAnsi" w:hAnsiTheme="minorHAnsi"/>
          <w:color w:val="auto"/>
          <w:szCs w:val="24"/>
        </w:rPr>
        <w:t>Notify or decline to notify a law enforcement agency, including campus, local or state police, of an alleged incident of sexual violence, intimate partner violence or stalking</w:t>
      </w:r>
    </w:p>
    <w:p w:rsidR="00A73F3F" w:rsidRPr="00A73F3F" w:rsidRDefault="00A73F3F" w:rsidP="00A836EA">
      <w:pPr>
        <w:pStyle w:val="ListParagraph"/>
        <w:numPr>
          <w:ilvl w:val="1"/>
          <w:numId w:val="10"/>
        </w:numPr>
        <w:spacing w:after="0" w:line="247" w:lineRule="auto"/>
        <w:ind w:left="720"/>
        <w:textAlignment w:val="baseline"/>
        <w:rPr>
          <w:rFonts w:ascii="Calibri" w:eastAsia="Calibri" w:hAnsi="Calibri" w:cstheme="minorBidi"/>
          <w:iCs/>
          <w:spacing w:val="-4"/>
          <w:szCs w:val="24"/>
        </w:rPr>
      </w:pPr>
      <w:r>
        <w:rPr>
          <w:rFonts w:asciiTheme="minorHAnsi" w:hAnsiTheme="minorHAnsi"/>
          <w:color w:val="auto"/>
          <w:szCs w:val="24"/>
        </w:rPr>
        <w:t>Receive assistance from campus authorities in making any notification relating to above bullet</w:t>
      </w:r>
    </w:p>
    <w:p w:rsidR="00A73F3F" w:rsidRPr="00A73F3F" w:rsidRDefault="00A73F3F" w:rsidP="00A836EA">
      <w:pPr>
        <w:pStyle w:val="ListParagraph"/>
        <w:numPr>
          <w:ilvl w:val="1"/>
          <w:numId w:val="10"/>
        </w:numPr>
        <w:spacing w:after="0" w:line="247" w:lineRule="auto"/>
        <w:ind w:left="720"/>
        <w:textAlignment w:val="baseline"/>
        <w:rPr>
          <w:rFonts w:ascii="Calibri" w:eastAsia="Calibri" w:hAnsi="Calibri" w:cstheme="minorBidi"/>
          <w:iCs/>
          <w:spacing w:val="-4"/>
          <w:szCs w:val="24"/>
        </w:rPr>
      </w:pPr>
      <w:r>
        <w:rPr>
          <w:rFonts w:asciiTheme="minorHAnsi" w:hAnsiTheme="minorHAnsi"/>
          <w:color w:val="auto"/>
          <w:szCs w:val="24"/>
        </w:rPr>
        <w:t>Obtain a court-issued or institution-issued protection order against a responding party involved with the alleged incident of sexual violence, intimate partner violence or stalking</w:t>
      </w:r>
    </w:p>
    <w:p w:rsidR="00C37776" w:rsidRDefault="00C37776" w:rsidP="00E0392E">
      <w:pPr>
        <w:spacing w:after="0" w:line="259" w:lineRule="auto"/>
        <w:ind w:left="0" w:firstLine="0"/>
        <w:rPr>
          <w:rFonts w:asciiTheme="minorHAnsi" w:hAnsiTheme="minorHAnsi"/>
          <w:color w:val="auto"/>
          <w:szCs w:val="24"/>
        </w:rPr>
      </w:pPr>
    </w:p>
    <w:p w:rsidR="00E11260" w:rsidRDefault="00E11260" w:rsidP="00E0392E">
      <w:pPr>
        <w:spacing w:after="0" w:line="259" w:lineRule="auto"/>
        <w:ind w:left="0" w:firstLine="0"/>
        <w:rPr>
          <w:rFonts w:asciiTheme="minorHAnsi" w:hAnsiTheme="minorHAnsi"/>
          <w:b/>
          <w:color w:val="auto"/>
          <w:szCs w:val="24"/>
          <w:u w:val="single"/>
        </w:rPr>
      </w:pPr>
      <w:r>
        <w:rPr>
          <w:rFonts w:asciiTheme="minorHAnsi" w:hAnsiTheme="minorHAnsi"/>
          <w:b/>
          <w:color w:val="auto"/>
          <w:szCs w:val="24"/>
          <w:u w:val="single"/>
        </w:rPr>
        <w:t>Process for requesting supporting measures:</w:t>
      </w:r>
    </w:p>
    <w:p w:rsidR="00F14083" w:rsidRDefault="00E11260" w:rsidP="00A836EA">
      <w:pPr>
        <w:pStyle w:val="ListParagraph"/>
        <w:numPr>
          <w:ilvl w:val="0"/>
          <w:numId w:val="34"/>
        </w:numPr>
        <w:spacing w:after="0" w:line="259" w:lineRule="auto"/>
        <w:rPr>
          <w:rFonts w:asciiTheme="minorHAnsi" w:hAnsiTheme="minorHAnsi"/>
          <w:color w:val="auto"/>
          <w:szCs w:val="24"/>
        </w:rPr>
      </w:pPr>
      <w:r>
        <w:rPr>
          <w:rFonts w:asciiTheme="minorHAnsi" w:hAnsiTheme="minorHAnsi"/>
          <w:color w:val="auto"/>
          <w:szCs w:val="24"/>
        </w:rPr>
        <w:t>Contacting a C</w:t>
      </w:r>
      <w:r w:rsidR="00F14083">
        <w:rPr>
          <w:rFonts w:asciiTheme="minorHAnsi" w:hAnsiTheme="minorHAnsi"/>
          <w:color w:val="auto"/>
          <w:szCs w:val="24"/>
        </w:rPr>
        <w:t xml:space="preserve">onfidential </w:t>
      </w:r>
      <w:r>
        <w:rPr>
          <w:rFonts w:asciiTheme="minorHAnsi" w:hAnsiTheme="minorHAnsi"/>
          <w:color w:val="auto"/>
          <w:szCs w:val="24"/>
        </w:rPr>
        <w:t>R</w:t>
      </w:r>
      <w:r w:rsidR="00F14083">
        <w:rPr>
          <w:rFonts w:asciiTheme="minorHAnsi" w:hAnsiTheme="minorHAnsi"/>
          <w:color w:val="auto"/>
          <w:szCs w:val="24"/>
        </w:rPr>
        <w:t xml:space="preserve">esource </w:t>
      </w:r>
      <w:r>
        <w:rPr>
          <w:rFonts w:asciiTheme="minorHAnsi" w:hAnsiTheme="minorHAnsi"/>
          <w:color w:val="auto"/>
          <w:szCs w:val="24"/>
        </w:rPr>
        <w:t>A</w:t>
      </w:r>
      <w:r w:rsidR="00F14083">
        <w:rPr>
          <w:rFonts w:asciiTheme="minorHAnsi" w:hAnsiTheme="minorHAnsi"/>
          <w:color w:val="auto"/>
          <w:szCs w:val="24"/>
        </w:rPr>
        <w:t>dvisor (CRA)</w:t>
      </w:r>
    </w:p>
    <w:p w:rsidR="00E11260" w:rsidRDefault="0036714D" w:rsidP="00A836EA">
      <w:pPr>
        <w:pStyle w:val="ListParagraph"/>
        <w:numPr>
          <w:ilvl w:val="1"/>
          <w:numId w:val="35"/>
        </w:numPr>
        <w:spacing w:after="0" w:line="259" w:lineRule="auto"/>
        <w:rPr>
          <w:rFonts w:asciiTheme="minorHAnsi" w:hAnsiTheme="minorHAnsi"/>
          <w:color w:val="auto"/>
          <w:szCs w:val="24"/>
        </w:rPr>
      </w:pPr>
      <w:r>
        <w:rPr>
          <w:rFonts w:asciiTheme="minorHAnsi" w:hAnsiTheme="minorHAnsi"/>
          <w:color w:val="auto"/>
          <w:szCs w:val="24"/>
        </w:rPr>
        <w:t>207-992-1920</w:t>
      </w:r>
    </w:p>
    <w:p w:rsidR="0036714D" w:rsidRDefault="0036714D" w:rsidP="00A836EA">
      <w:pPr>
        <w:pStyle w:val="ListParagraph"/>
        <w:numPr>
          <w:ilvl w:val="1"/>
          <w:numId w:val="35"/>
        </w:numPr>
        <w:spacing w:after="0" w:line="259" w:lineRule="auto"/>
        <w:rPr>
          <w:rFonts w:asciiTheme="minorHAnsi" w:hAnsiTheme="minorHAnsi"/>
          <w:color w:val="auto"/>
          <w:szCs w:val="24"/>
        </w:rPr>
      </w:pPr>
      <w:r>
        <w:rPr>
          <w:rFonts w:asciiTheme="minorHAnsi" w:hAnsiTheme="minorHAnsi"/>
          <w:color w:val="auto"/>
          <w:szCs w:val="24"/>
        </w:rPr>
        <w:t>CRA@husson.edu</w:t>
      </w:r>
    </w:p>
    <w:p w:rsidR="00E11260" w:rsidRPr="005C2769" w:rsidRDefault="00E11260" w:rsidP="00A836EA">
      <w:pPr>
        <w:pStyle w:val="ListParagraph"/>
        <w:numPr>
          <w:ilvl w:val="0"/>
          <w:numId w:val="36"/>
        </w:numPr>
        <w:spacing w:after="0" w:line="259" w:lineRule="auto"/>
        <w:rPr>
          <w:rFonts w:asciiTheme="minorHAnsi" w:hAnsiTheme="minorHAnsi"/>
          <w:color w:val="auto"/>
          <w:szCs w:val="24"/>
        </w:rPr>
      </w:pPr>
      <w:r w:rsidRPr="005C2769">
        <w:rPr>
          <w:rFonts w:asciiTheme="minorHAnsi" w:hAnsiTheme="minorHAnsi"/>
          <w:color w:val="auto"/>
          <w:szCs w:val="24"/>
        </w:rPr>
        <w:t>Academic Changes</w:t>
      </w:r>
      <w:r w:rsidR="00F14083" w:rsidRPr="005C2769">
        <w:rPr>
          <w:rFonts w:asciiTheme="minorHAnsi" w:hAnsiTheme="minorHAnsi"/>
          <w:color w:val="auto"/>
          <w:szCs w:val="24"/>
        </w:rPr>
        <w:t>:  Center for Student Success 207-992-1934, studentsuccess@husson.edu</w:t>
      </w:r>
    </w:p>
    <w:p w:rsidR="00E11260" w:rsidRPr="00B9337E" w:rsidRDefault="00E11260" w:rsidP="00A836EA">
      <w:pPr>
        <w:pStyle w:val="ListParagraph"/>
        <w:numPr>
          <w:ilvl w:val="0"/>
          <w:numId w:val="36"/>
        </w:numPr>
        <w:spacing w:after="0" w:line="259" w:lineRule="auto"/>
        <w:rPr>
          <w:rFonts w:asciiTheme="minorHAnsi" w:hAnsiTheme="minorHAnsi"/>
          <w:color w:val="auto"/>
          <w:szCs w:val="24"/>
        </w:rPr>
      </w:pPr>
      <w:r w:rsidRPr="00B9337E">
        <w:rPr>
          <w:rFonts w:asciiTheme="minorHAnsi" w:hAnsiTheme="minorHAnsi"/>
          <w:color w:val="auto"/>
          <w:szCs w:val="24"/>
        </w:rPr>
        <w:t xml:space="preserve">Campus housing changes:  Director, Campus Life, 207-941-7910, </w:t>
      </w:r>
      <w:hyperlink r:id="rId21" w:history="1">
        <w:r w:rsidR="005C2769" w:rsidRPr="002C3C6E">
          <w:rPr>
            <w:rStyle w:val="Hyperlink"/>
            <w:rFonts w:asciiTheme="minorHAnsi" w:hAnsiTheme="minorHAnsi"/>
            <w:szCs w:val="24"/>
          </w:rPr>
          <w:t>reslife@husson.edu</w:t>
        </w:r>
      </w:hyperlink>
    </w:p>
    <w:p w:rsidR="00A836EA" w:rsidRDefault="00E11260" w:rsidP="00A836EA">
      <w:pPr>
        <w:pStyle w:val="ListParagraph"/>
        <w:numPr>
          <w:ilvl w:val="0"/>
          <w:numId w:val="42"/>
        </w:numPr>
        <w:spacing w:after="0" w:line="259" w:lineRule="auto"/>
        <w:rPr>
          <w:rFonts w:asciiTheme="minorHAnsi" w:hAnsiTheme="minorHAnsi"/>
          <w:color w:val="auto"/>
          <w:szCs w:val="24"/>
        </w:rPr>
      </w:pPr>
      <w:r w:rsidRPr="00A836EA">
        <w:rPr>
          <w:rFonts w:asciiTheme="minorHAnsi" w:hAnsiTheme="minorHAnsi"/>
          <w:color w:val="auto"/>
          <w:szCs w:val="24"/>
        </w:rPr>
        <w:t xml:space="preserve">Campus transportation:  </w:t>
      </w:r>
    </w:p>
    <w:p w:rsidR="00F14083" w:rsidRPr="00A836EA" w:rsidRDefault="00F14083" w:rsidP="00A836EA">
      <w:pPr>
        <w:pStyle w:val="ListParagraph"/>
        <w:numPr>
          <w:ilvl w:val="1"/>
          <w:numId w:val="42"/>
        </w:numPr>
        <w:spacing w:after="0" w:line="259" w:lineRule="auto"/>
        <w:rPr>
          <w:rFonts w:asciiTheme="minorHAnsi" w:hAnsiTheme="minorHAnsi"/>
          <w:color w:val="auto"/>
          <w:szCs w:val="24"/>
        </w:rPr>
      </w:pPr>
      <w:r w:rsidRPr="00A836EA">
        <w:rPr>
          <w:rFonts w:asciiTheme="minorHAnsi" w:hAnsiTheme="minorHAnsi"/>
          <w:color w:val="auto"/>
          <w:szCs w:val="24"/>
        </w:rPr>
        <w:t>Safety &amp; Security 207-941-7911</w:t>
      </w:r>
    </w:p>
    <w:p w:rsidR="00A836EA" w:rsidRDefault="00E11260" w:rsidP="00A836EA">
      <w:pPr>
        <w:pStyle w:val="ListParagraph"/>
        <w:numPr>
          <w:ilvl w:val="0"/>
          <w:numId w:val="43"/>
        </w:numPr>
        <w:spacing w:after="0" w:line="259" w:lineRule="auto"/>
        <w:rPr>
          <w:rFonts w:asciiTheme="minorHAnsi" w:hAnsiTheme="minorHAnsi"/>
          <w:color w:val="auto"/>
          <w:szCs w:val="24"/>
        </w:rPr>
      </w:pPr>
      <w:r w:rsidRPr="00511479">
        <w:rPr>
          <w:rFonts w:asciiTheme="minorHAnsi" w:hAnsiTheme="minorHAnsi"/>
          <w:color w:val="auto"/>
          <w:szCs w:val="24"/>
        </w:rPr>
        <w:t xml:space="preserve">Student Life </w:t>
      </w:r>
      <w:r w:rsidR="00F14083" w:rsidRPr="005C2769">
        <w:rPr>
          <w:rFonts w:asciiTheme="minorHAnsi" w:hAnsiTheme="minorHAnsi"/>
          <w:color w:val="auto"/>
          <w:szCs w:val="24"/>
        </w:rPr>
        <w:t>207-941-7107</w:t>
      </w:r>
    </w:p>
    <w:p w:rsidR="00E11260" w:rsidRPr="00511479" w:rsidRDefault="00E11260" w:rsidP="00A836EA">
      <w:pPr>
        <w:pStyle w:val="ListParagraph"/>
        <w:numPr>
          <w:ilvl w:val="0"/>
          <w:numId w:val="38"/>
        </w:numPr>
        <w:spacing w:after="0" w:line="259" w:lineRule="auto"/>
        <w:rPr>
          <w:rFonts w:asciiTheme="minorHAnsi" w:hAnsiTheme="minorHAnsi"/>
          <w:color w:val="auto"/>
          <w:szCs w:val="24"/>
        </w:rPr>
      </w:pPr>
      <w:r w:rsidRPr="00511479">
        <w:rPr>
          <w:rFonts w:asciiTheme="minorHAnsi" w:hAnsiTheme="minorHAnsi"/>
          <w:color w:val="auto"/>
          <w:szCs w:val="24"/>
        </w:rPr>
        <w:t>Work arrangements:  Human Resources 207-941-7131</w:t>
      </w:r>
    </w:p>
    <w:p w:rsidR="00E11260" w:rsidRPr="005C2769" w:rsidRDefault="00E11260" w:rsidP="00A836EA">
      <w:pPr>
        <w:pStyle w:val="ListParagraph"/>
        <w:numPr>
          <w:ilvl w:val="0"/>
          <w:numId w:val="38"/>
        </w:numPr>
        <w:spacing w:after="0" w:line="259" w:lineRule="auto"/>
        <w:rPr>
          <w:rFonts w:asciiTheme="minorHAnsi" w:hAnsiTheme="minorHAnsi"/>
          <w:color w:val="auto"/>
          <w:szCs w:val="24"/>
        </w:rPr>
      </w:pPr>
      <w:r w:rsidRPr="005C2769">
        <w:rPr>
          <w:rFonts w:asciiTheme="minorHAnsi" w:hAnsiTheme="minorHAnsi"/>
          <w:color w:val="auto"/>
          <w:szCs w:val="24"/>
        </w:rPr>
        <w:t>Leave of absence:</w:t>
      </w:r>
    </w:p>
    <w:p w:rsidR="00E11260" w:rsidRDefault="00E11260" w:rsidP="00A836EA">
      <w:pPr>
        <w:pStyle w:val="ListParagraph"/>
        <w:numPr>
          <w:ilvl w:val="0"/>
          <w:numId w:val="39"/>
        </w:numPr>
        <w:spacing w:after="0" w:line="259" w:lineRule="auto"/>
        <w:rPr>
          <w:rFonts w:asciiTheme="minorHAnsi" w:hAnsiTheme="minorHAnsi"/>
          <w:color w:val="auto"/>
          <w:szCs w:val="24"/>
        </w:rPr>
      </w:pPr>
      <w:r w:rsidRPr="005C2769">
        <w:rPr>
          <w:rFonts w:asciiTheme="minorHAnsi" w:hAnsiTheme="minorHAnsi"/>
          <w:color w:val="auto"/>
          <w:szCs w:val="24"/>
        </w:rPr>
        <w:t xml:space="preserve">Students:  </w:t>
      </w:r>
      <w:r w:rsidR="00F14083">
        <w:rPr>
          <w:rFonts w:asciiTheme="minorHAnsi" w:hAnsiTheme="minorHAnsi"/>
          <w:color w:val="auto"/>
          <w:szCs w:val="24"/>
        </w:rPr>
        <w:t>Dean of Student Success 207-992-4940</w:t>
      </w:r>
      <w:r w:rsidR="0036714D">
        <w:rPr>
          <w:rFonts w:asciiTheme="minorHAnsi" w:hAnsiTheme="minorHAnsi"/>
          <w:color w:val="auto"/>
          <w:szCs w:val="24"/>
        </w:rPr>
        <w:t>, holsapplem@husson.edu</w:t>
      </w:r>
    </w:p>
    <w:p w:rsidR="00E11260" w:rsidRDefault="00E11260" w:rsidP="00A836EA">
      <w:pPr>
        <w:pStyle w:val="ListParagraph"/>
        <w:numPr>
          <w:ilvl w:val="0"/>
          <w:numId w:val="39"/>
        </w:numPr>
        <w:spacing w:after="0" w:line="259" w:lineRule="auto"/>
        <w:rPr>
          <w:rFonts w:asciiTheme="minorHAnsi" w:hAnsiTheme="minorHAnsi"/>
          <w:color w:val="auto"/>
          <w:szCs w:val="24"/>
        </w:rPr>
      </w:pPr>
      <w:r>
        <w:rPr>
          <w:rFonts w:asciiTheme="minorHAnsi" w:hAnsiTheme="minorHAnsi"/>
          <w:color w:val="auto"/>
          <w:szCs w:val="24"/>
        </w:rPr>
        <w:t>Employees:  Human Resources Business Partner, 207-992-1981</w:t>
      </w:r>
      <w:r w:rsidR="0036714D">
        <w:rPr>
          <w:rFonts w:asciiTheme="minorHAnsi" w:hAnsiTheme="minorHAnsi"/>
          <w:color w:val="auto"/>
          <w:szCs w:val="24"/>
        </w:rPr>
        <w:t>, nelsonl@husson.edu</w:t>
      </w:r>
    </w:p>
    <w:p w:rsidR="00E11260" w:rsidRDefault="00C05817" w:rsidP="00A836EA">
      <w:pPr>
        <w:pStyle w:val="ListParagraph"/>
        <w:numPr>
          <w:ilvl w:val="0"/>
          <w:numId w:val="12"/>
        </w:numPr>
        <w:spacing w:after="0" w:line="259" w:lineRule="auto"/>
        <w:ind w:left="720"/>
        <w:rPr>
          <w:rFonts w:asciiTheme="minorHAnsi" w:hAnsiTheme="minorHAnsi"/>
          <w:color w:val="auto"/>
          <w:szCs w:val="24"/>
        </w:rPr>
      </w:pPr>
      <w:r>
        <w:rPr>
          <w:rFonts w:asciiTheme="minorHAnsi" w:hAnsiTheme="minorHAnsi"/>
          <w:color w:val="auto"/>
          <w:szCs w:val="24"/>
        </w:rPr>
        <w:t>Protection Orders:</w:t>
      </w:r>
    </w:p>
    <w:p w:rsidR="00C05817" w:rsidRDefault="00C05817" w:rsidP="00A836EA">
      <w:pPr>
        <w:pStyle w:val="ListParagraph"/>
        <w:numPr>
          <w:ilvl w:val="0"/>
          <w:numId w:val="40"/>
        </w:numPr>
        <w:spacing w:after="0" w:line="259" w:lineRule="auto"/>
        <w:rPr>
          <w:rFonts w:asciiTheme="minorHAnsi" w:hAnsiTheme="minorHAnsi"/>
          <w:color w:val="auto"/>
          <w:szCs w:val="24"/>
        </w:rPr>
      </w:pPr>
      <w:r>
        <w:rPr>
          <w:rFonts w:asciiTheme="minorHAnsi" w:hAnsiTheme="minorHAnsi"/>
          <w:color w:val="auto"/>
          <w:szCs w:val="24"/>
        </w:rPr>
        <w:t>Safety &amp; Security 207-941-7911</w:t>
      </w:r>
    </w:p>
    <w:p w:rsidR="00C05817" w:rsidRPr="00C05817" w:rsidRDefault="00C05817" w:rsidP="00A836EA">
      <w:pPr>
        <w:pStyle w:val="ListParagraph"/>
        <w:numPr>
          <w:ilvl w:val="0"/>
          <w:numId w:val="40"/>
        </w:numPr>
        <w:spacing w:after="0" w:line="259" w:lineRule="auto"/>
        <w:rPr>
          <w:rFonts w:asciiTheme="minorHAnsi" w:hAnsiTheme="minorHAnsi"/>
          <w:color w:val="auto"/>
          <w:szCs w:val="24"/>
        </w:rPr>
      </w:pPr>
      <w:r>
        <w:rPr>
          <w:rFonts w:asciiTheme="minorHAnsi" w:hAnsiTheme="minorHAnsi"/>
          <w:color w:val="auto"/>
          <w:szCs w:val="24"/>
        </w:rPr>
        <w:t>Bangor Police Department  d</w:t>
      </w:r>
      <w:r>
        <w:rPr>
          <w:rFonts w:ascii="Calibri" w:eastAsia="Calibri" w:hAnsi="Calibri"/>
          <w:iCs/>
          <w:spacing w:val="-4"/>
        </w:rPr>
        <w:t>ial 911 or 207-947-7382</w:t>
      </w:r>
    </w:p>
    <w:p w:rsidR="00C05817" w:rsidRPr="005C2769" w:rsidRDefault="00C05817" w:rsidP="00A836EA">
      <w:pPr>
        <w:pStyle w:val="ListParagraph"/>
        <w:numPr>
          <w:ilvl w:val="0"/>
          <w:numId w:val="40"/>
        </w:numPr>
        <w:spacing w:after="0" w:line="259" w:lineRule="auto"/>
        <w:rPr>
          <w:rFonts w:asciiTheme="minorHAnsi" w:hAnsiTheme="minorHAnsi"/>
          <w:b/>
          <w:color w:val="auto"/>
          <w:szCs w:val="24"/>
          <w:u w:val="single"/>
        </w:rPr>
      </w:pPr>
      <w:r w:rsidRPr="00556F6C">
        <w:rPr>
          <w:rFonts w:ascii="Calibri" w:eastAsia="Calibri" w:hAnsi="Calibri"/>
          <w:iCs/>
          <w:spacing w:val="-4"/>
        </w:rPr>
        <w:t xml:space="preserve">State – Maine State Police </w:t>
      </w:r>
      <w:r>
        <w:rPr>
          <w:rFonts w:ascii="Calibri" w:eastAsia="Calibri" w:hAnsi="Calibri"/>
          <w:iCs/>
          <w:spacing w:val="-4"/>
        </w:rPr>
        <w:t>–</w:t>
      </w:r>
      <w:r w:rsidRPr="00556F6C">
        <w:rPr>
          <w:rFonts w:ascii="Calibri" w:eastAsia="Calibri" w:hAnsi="Calibri"/>
          <w:iCs/>
          <w:spacing w:val="-4"/>
        </w:rPr>
        <w:t xml:space="preserve"> </w:t>
      </w:r>
      <w:r>
        <w:rPr>
          <w:rFonts w:ascii="Calibri" w:eastAsia="Calibri" w:hAnsi="Calibri"/>
          <w:iCs/>
          <w:spacing w:val="-4"/>
        </w:rPr>
        <w:t xml:space="preserve">dial </w:t>
      </w:r>
      <w:r w:rsidRPr="00556F6C">
        <w:rPr>
          <w:rFonts w:ascii="Calibri" w:eastAsia="Calibri" w:hAnsi="Calibri"/>
          <w:iCs/>
          <w:spacing w:val="-4"/>
        </w:rPr>
        <w:t>(207) 973-3700</w:t>
      </w:r>
      <w:r>
        <w:rPr>
          <w:rFonts w:ascii="Calibri" w:eastAsia="Calibri" w:hAnsi="Calibri"/>
          <w:iCs/>
          <w:spacing w:val="-4"/>
        </w:rPr>
        <w:t xml:space="preserve"> </w:t>
      </w:r>
      <w:r w:rsidRPr="00556F6C">
        <w:rPr>
          <w:rFonts w:ascii="Calibri" w:eastAsia="Calibri" w:hAnsi="Calibri"/>
          <w:iCs/>
          <w:spacing w:val="-4"/>
        </w:rPr>
        <w:t>or 1-800-432-7381 Ext. 9</w:t>
      </w:r>
    </w:p>
    <w:p w:rsidR="00F14083" w:rsidRPr="005C2769" w:rsidRDefault="00F14083" w:rsidP="00A836EA">
      <w:pPr>
        <w:pStyle w:val="ListParagraph"/>
        <w:numPr>
          <w:ilvl w:val="0"/>
          <w:numId w:val="12"/>
        </w:numPr>
        <w:spacing w:after="0" w:line="259" w:lineRule="auto"/>
        <w:ind w:left="720"/>
        <w:rPr>
          <w:rFonts w:asciiTheme="minorHAnsi" w:hAnsiTheme="minorHAnsi"/>
          <w:b/>
          <w:color w:val="auto"/>
          <w:szCs w:val="24"/>
          <w:u w:val="single"/>
        </w:rPr>
      </w:pPr>
      <w:r>
        <w:rPr>
          <w:rFonts w:ascii="Calibri" w:eastAsia="Calibri" w:hAnsi="Calibri"/>
          <w:iCs/>
          <w:spacing w:val="-4"/>
        </w:rPr>
        <w:t>External Resources</w:t>
      </w:r>
    </w:p>
    <w:p w:rsidR="00F14083" w:rsidRDefault="00F14083" w:rsidP="00A836EA">
      <w:pPr>
        <w:pStyle w:val="ListParagraph"/>
        <w:numPr>
          <w:ilvl w:val="0"/>
          <w:numId w:val="41"/>
        </w:numPr>
        <w:spacing w:before="308" w:after="0" w:line="229" w:lineRule="exact"/>
        <w:textAlignment w:val="baseline"/>
        <w:rPr>
          <w:rFonts w:ascii="Calibri" w:eastAsia="Calibri" w:hAnsi="Calibri"/>
          <w:iCs/>
          <w:spacing w:val="-4"/>
        </w:rPr>
      </w:pPr>
      <w:r>
        <w:rPr>
          <w:rFonts w:ascii="Calibri" w:eastAsia="Calibri" w:hAnsi="Calibri"/>
          <w:iCs/>
          <w:spacing w:val="-4"/>
        </w:rPr>
        <w:t xml:space="preserve">Partners for Peace – </w:t>
      </w:r>
      <w:r w:rsidRPr="005E231C">
        <w:rPr>
          <w:rFonts w:ascii="Calibri" w:eastAsia="Calibri" w:hAnsi="Calibri"/>
          <w:iCs/>
          <w:spacing w:val="-4"/>
        </w:rPr>
        <w:t>24-hour helpline:</w:t>
      </w:r>
      <w:r>
        <w:rPr>
          <w:rFonts w:ascii="Calibri" w:eastAsia="Calibri" w:hAnsi="Calibri"/>
          <w:iCs/>
          <w:spacing w:val="-4"/>
        </w:rPr>
        <w:t xml:space="preserve"> </w:t>
      </w:r>
      <w:hyperlink r:id="rId22" w:history="1">
        <w:r w:rsidRPr="005E231C">
          <w:rPr>
            <w:rStyle w:val="Hyperlink"/>
            <w:rFonts w:ascii="Calibri" w:eastAsia="Calibri" w:hAnsi="Calibri"/>
            <w:iCs/>
            <w:spacing w:val="-4"/>
          </w:rPr>
          <w:t>1-800-863-9909</w:t>
        </w:r>
      </w:hyperlink>
      <w:r>
        <w:rPr>
          <w:rFonts w:ascii="Calibri" w:eastAsia="Calibri" w:hAnsi="Calibri"/>
          <w:iCs/>
          <w:spacing w:val="-4"/>
        </w:rPr>
        <w:t xml:space="preserve">; </w:t>
      </w:r>
      <w:hyperlink r:id="rId23" w:history="1">
        <w:r w:rsidRPr="005E231C">
          <w:rPr>
            <w:rStyle w:val="Hyperlink"/>
            <w:rFonts w:ascii="Calibri" w:eastAsia="Calibri" w:hAnsi="Calibri"/>
            <w:iCs/>
            <w:spacing w:val="-4"/>
          </w:rPr>
          <w:t>1-800-437-1220 (TTY)</w:t>
        </w:r>
      </w:hyperlink>
    </w:p>
    <w:p w:rsidR="00F14083" w:rsidRPr="004952B8" w:rsidRDefault="00F14083" w:rsidP="00A836EA">
      <w:pPr>
        <w:pStyle w:val="ListParagraph"/>
        <w:numPr>
          <w:ilvl w:val="0"/>
          <w:numId w:val="41"/>
        </w:numPr>
        <w:spacing w:after="0" w:line="259" w:lineRule="auto"/>
        <w:rPr>
          <w:rFonts w:asciiTheme="minorHAnsi" w:hAnsiTheme="minorHAnsi"/>
          <w:b/>
          <w:color w:val="auto"/>
          <w:szCs w:val="24"/>
          <w:u w:val="single"/>
        </w:rPr>
      </w:pPr>
      <w:r>
        <w:rPr>
          <w:rFonts w:asciiTheme="minorHAnsi" w:hAnsiTheme="minorHAnsi"/>
          <w:color w:val="auto"/>
          <w:szCs w:val="24"/>
        </w:rPr>
        <w:t>Maine Sexual Support Centers</w:t>
      </w:r>
      <w:r w:rsidR="00511479">
        <w:rPr>
          <w:rFonts w:asciiTheme="minorHAnsi" w:hAnsiTheme="minorHAnsi"/>
          <w:color w:val="auto"/>
          <w:szCs w:val="24"/>
        </w:rPr>
        <w:t>/Rape Response Services</w:t>
      </w:r>
      <w:r>
        <w:rPr>
          <w:rFonts w:asciiTheme="minorHAnsi" w:hAnsiTheme="minorHAnsi"/>
          <w:color w:val="auto"/>
          <w:szCs w:val="24"/>
        </w:rPr>
        <w:t>:  1-800-871-7741</w:t>
      </w:r>
    </w:p>
    <w:p w:rsidR="00F14083" w:rsidRPr="005C2769" w:rsidRDefault="00F14083" w:rsidP="005C2769">
      <w:pPr>
        <w:spacing w:after="0" w:line="259" w:lineRule="auto"/>
        <w:ind w:left="0" w:firstLine="0"/>
        <w:rPr>
          <w:rFonts w:asciiTheme="minorHAnsi" w:hAnsiTheme="minorHAnsi"/>
          <w:b/>
          <w:color w:val="auto"/>
          <w:szCs w:val="24"/>
          <w:u w:val="single"/>
        </w:rPr>
      </w:pPr>
    </w:p>
    <w:p w:rsidR="00C05817" w:rsidRDefault="00C05817" w:rsidP="00C05817">
      <w:pPr>
        <w:spacing w:after="0" w:line="259" w:lineRule="auto"/>
        <w:rPr>
          <w:rFonts w:asciiTheme="minorHAnsi" w:hAnsiTheme="minorHAnsi"/>
          <w:color w:val="auto"/>
          <w:szCs w:val="24"/>
        </w:rPr>
      </w:pPr>
    </w:p>
    <w:p w:rsidR="00A836EA" w:rsidRDefault="00A836EA" w:rsidP="00C05817">
      <w:pPr>
        <w:spacing w:after="0" w:line="259" w:lineRule="auto"/>
        <w:rPr>
          <w:rFonts w:asciiTheme="minorHAnsi" w:hAnsiTheme="minorHAnsi"/>
          <w:color w:val="auto"/>
          <w:szCs w:val="24"/>
        </w:rPr>
      </w:pPr>
    </w:p>
    <w:p w:rsidR="00A836EA" w:rsidRDefault="00A836EA" w:rsidP="00C05817">
      <w:pPr>
        <w:spacing w:after="0" w:line="259" w:lineRule="auto"/>
        <w:rPr>
          <w:rFonts w:asciiTheme="minorHAnsi" w:hAnsiTheme="minorHAnsi"/>
          <w:color w:val="auto"/>
          <w:szCs w:val="24"/>
        </w:rPr>
      </w:pPr>
    </w:p>
    <w:p w:rsidR="00A836EA" w:rsidRDefault="00A836EA" w:rsidP="00C05817">
      <w:pPr>
        <w:spacing w:after="0" w:line="259" w:lineRule="auto"/>
        <w:rPr>
          <w:rFonts w:asciiTheme="minorHAnsi" w:hAnsiTheme="minorHAnsi"/>
          <w:color w:val="auto"/>
          <w:szCs w:val="24"/>
        </w:rPr>
      </w:pPr>
    </w:p>
    <w:p w:rsidR="00A836EA" w:rsidRDefault="00A836EA" w:rsidP="00C05817">
      <w:pPr>
        <w:spacing w:after="0" w:line="259" w:lineRule="auto"/>
        <w:rPr>
          <w:rFonts w:asciiTheme="minorHAnsi" w:hAnsiTheme="minorHAnsi"/>
          <w:color w:val="auto"/>
          <w:szCs w:val="24"/>
        </w:rPr>
      </w:pPr>
    </w:p>
    <w:p w:rsidR="00A836EA" w:rsidRDefault="00A836EA" w:rsidP="00C05817">
      <w:pPr>
        <w:spacing w:after="0" w:line="259" w:lineRule="auto"/>
        <w:rPr>
          <w:rFonts w:asciiTheme="minorHAnsi" w:hAnsiTheme="minorHAnsi"/>
          <w:color w:val="auto"/>
          <w:szCs w:val="24"/>
        </w:rPr>
      </w:pPr>
    </w:p>
    <w:p w:rsidR="00E90F25" w:rsidRDefault="00E90F25" w:rsidP="00C05817">
      <w:pPr>
        <w:spacing w:after="0" w:line="259" w:lineRule="auto"/>
        <w:rPr>
          <w:rFonts w:asciiTheme="minorHAnsi" w:hAnsiTheme="minorHAnsi"/>
          <w:color w:val="auto"/>
          <w:szCs w:val="24"/>
        </w:rPr>
      </w:pPr>
    </w:p>
    <w:p w:rsidR="00A836EA" w:rsidRDefault="00A836EA" w:rsidP="00C05817">
      <w:pPr>
        <w:spacing w:after="0" w:line="259" w:lineRule="auto"/>
        <w:rPr>
          <w:rFonts w:asciiTheme="minorHAnsi" w:hAnsiTheme="minorHAnsi"/>
          <w:color w:val="auto"/>
          <w:szCs w:val="24"/>
        </w:rPr>
      </w:pPr>
    </w:p>
    <w:p w:rsidR="00C05817" w:rsidRPr="00C05817" w:rsidRDefault="00C05817" w:rsidP="00C05817">
      <w:pPr>
        <w:spacing w:after="0" w:line="259" w:lineRule="auto"/>
        <w:rPr>
          <w:rFonts w:asciiTheme="minorHAnsi" w:hAnsiTheme="minorHAnsi"/>
          <w:b/>
          <w:color w:val="auto"/>
          <w:szCs w:val="24"/>
          <w:u w:val="single"/>
        </w:rPr>
      </w:pPr>
      <w:r w:rsidRPr="00C05817">
        <w:rPr>
          <w:rFonts w:asciiTheme="minorHAnsi" w:hAnsiTheme="minorHAnsi"/>
          <w:b/>
          <w:color w:val="auto"/>
          <w:szCs w:val="24"/>
          <w:u w:val="single"/>
        </w:rPr>
        <w:t>University resolution processes:</w:t>
      </w:r>
    </w:p>
    <w:p w:rsidR="00C05817" w:rsidRDefault="00C05817" w:rsidP="00C05817">
      <w:pPr>
        <w:spacing w:after="0" w:line="259" w:lineRule="auto"/>
        <w:rPr>
          <w:rFonts w:asciiTheme="minorHAnsi" w:hAnsiTheme="minorHAnsi"/>
          <w:color w:val="auto"/>
          <w:szCs w:val="24"/>
        </w:rPr>
      </w:pPr>
    </w:p>
    <w:p w:rsidR="00C05817" w:rsidRDefault="00C14695" w:rsidP="00A836EA">
      <w:pPr>
        <w:pStyle w:val="ListParagraph"/>
        <w:numPr>
          <w:ilvl w:val="0"/>
          <w:numId w:val="12"/>
        </w:numPr>
        <w:spacing w:after="0" w:line="259" w:lineRule="auto"/>
        <w:ind w:left="720"/>
        <w:rPr>
          <w:rFonts w:asciiTheme="minorHAnsi" w:hAnsiTheme="minorHAnsi"/>
          <w:color w:val="auto"/>
          <w:szCs w:val="24"/>
        </w:rPr>
      </w:pPr>
      <w:r>
        <w:rPr>
          <w:rFonts w:asciiTheme="minorHAnsi" w:hAnsiTheme="minorHAnsi"/>
          <w:color w:val="auto"/>
          <w:szCs w:val="24"/>
        </w:rPr>
        <w:t xml:space="preserve">Formal </w:t>
      </w:r>
      <w:r w:rsidR="00C05817">
        <w:rPr>
          <w:rFonts w:asciiTheme="minorHAnsi" w:hAnsiTheme="minorHAnsi"/>
          <w:color w:val="auto"/>
          <w:szCs w:val="24"/>
        </w:rPr>
        <w:t>Title IX</w:t>
      </w:r>
      <w:r>
        <w:rPr>
          <w:rFonts w:asciiTheme="minorHAnsi" w:hAnsiTheme="minorHAnsi"/>
          <w:color w:val="auto"/>
          <w:szCs w:val="24"/>
        </w:rPr>
        <w:t xml:space="preserve"> Complaint</w:t>
      </w:r>
      <w:r w:rsidR="00C05817">
        <w:rPr>
          <w:rFonts w:asciiTheme="minorHAnsi" w:hAnsiTheme="minorHAnsi"/>
          <w:color w:val="auto"/>
          <w:szCs w:val="24"/>
        </w:rPr>
        <w:t>:  full policy can be found on the University’s website</w:t>
      </w:r>
      <w:r w:rsidR="007E5B96">
        <w:rPr>
          <w:rFonts w:asciiTheme="minorHAnsi" w:hAnsiTheme="minorHAnsi"/>
          <w:color w:val="auto"/>
          <w:szCs w:val="24"/>
        </w:rPr>
        <w:t xml:space="preserve"> at (insert link here)</w:t>
      </w:r>
      <w:r w:rsidR="005C2769">
        <w:rPr>
          <w:rFonts w:asciiTheme="minorHAnsi" w:hAnsiTheme="minorHAnsi"/>
          <w:color w:val="auto"/>
          <w:szCs w:val="24"/>
        </w:rPr>
        <w:t xml:space="preserve"> and within the Student Handbook.</w:t>
      </w:r>
    </w:p>
    <w:p w:rsidR="00277693" w:rsidRDefault="00277693" w:rsidP="00A836EA">
      <w:pPr>
        <w:pStyle w:val="ListParagraph"/>
        <w:numPr>
          <w:ilvl w:val="0"/>
          <w:numId w:val="12"/>
        </w:numPr>
        <w:ind w:left="720"/>
        <w:rPr>
          <w:rFonts w:asciiTheme="minorHAnsi" w:hAnsiTheme="minorHAnsi" w:cstheme="minorHAnsi"/>
        </w:rPr>
      </w:pPr>
      <w:r w:rsidRPr="00D95A4F">
        <w:rPr>
          <w:rFonts w:asciiTheme="minorHAnsi" w:hAnsiTheme="minorHAnsi" w:cstheme="minorHAnsi"/>
        </w:rPr>
        <w:t>Informal resolutions can take many forms, depending on the particular c</w:t>
      </w:r>
      <w:r>
        <w:rPr>
          <w:rFonts w:asciiTheme="minorHAnsi" w:hAnsiTheme="minorHAnsi" w:cstheme="minorHAnsi"/>
        </w:rPr>
        <w:t>ircumstances of the dispute</w:t>
      </w:r>
      <w:r w:rsidRPr="00D95A4F">
        <w:rPr>
          <w:rFonts w:asciiTheme="minorHAnsi" w:hAnsiTheme="minorHAnsi" w:cstheme="minorHAnsi"/>
        </w:rPr>
        <w:t>.  Examples include, but are not limited to</w:t>
      </w:r>
      <w:r>
        <w:rPr>
          <w:rFonts w:asciiTheme="minorHAnsi" w:hAnsiTheme="minorHAnsi" w:cstheme="minorHAnsi"/>
        </w:rPr>
        <w:t>:</w:t>
      </w:r>
      <w:r w:rsidRPr="00D95A4F">
        <w:rPr>
          <w:rFonts w:asciiTheme="minorHAnsi" w:hAnsiTheme="minorHAnsi" w:cstheme="minorHAnsi"/>
        </w:rPr>
        <w:t xml:space="preserve"> facilitated discussions between the parties; restorative justice; acknowledgment of responsibility by a Respondent; apologies; sanctions against a Respondent or requirement to engage in specific services; or </w:t>
      </w:r>
      <w:r>
        <w:rPr>
          <w:rFonts w:asciiTheme="minorHAnsi" w:hAnsiTheme="minorHAnsi" w:cstheme="minorHAnsi"/>
        </w:rPr>
        <w:t>S</w:t>
      </w:r>
      <w:r w:rsidRPr="00D95A4F">
        <w:rPr>
          <w:rFonts w:asciiTheme="minorHAnsi" w:hAnsiTheme="minorHAnsi" w:cstheme="minorHAnsi"/>
        </w:rPr>
        <w:t xml:space="preserve">upportive </w:t>
      </w:r>
      <w:r>
        <w:rPr>
          <w:rFonts w:asciiTheme="minorHAnsi" w:hAnsiTheme="minorHAnsi" w:cstheme="minorHAnsi"/>
        </w:rPr>
        <w:t>M</w:t>
      </w:r>
      <w:r w:rsidRPr="00D95A4F">
        <w:rPr>
          <w:rFonts w:asciiTheme="minorHAnsi" w:hAnsiTheme="minorHAnsi" w:cstheme="minorHAnsi"/>
        </w:rPr>
        <w:t xml:space="preserve">easures. </w:t>
      </w:r>
    </w:p>
    <w:p w:rsidR="00277693" w:rsidRDefault="00277693" w:rsidP="00277693">
      <w:pPr>
        <w:pStyle w:val="ListParagraph"/>
        <w:ind w:left="1440" w:firstLine="0"/>
        <w:rPr>
          <w:rFonts w:asciiTheme="minorHAnsi" w:hAnsiTheme="minorHAnsi" w:cstheme="minorHAnsi"/>
        </w:rPr>
      </w:pPr>
    </w:p>
    <w:p w:rsidR="00277693" w:rsidRDefault="00277693" w:rsidP="00A836EA">
      <w:pPr>
        <w:pStyle w:val="ListParagraph"/>
        <w:spacing w:after="0" w:line="259" w:lineRule="auto"/>
        <w:ind w:firstLine="0"/>
        <w:rPr>
          <w:rFonts w:asciiTheme="minorHAnsi" w:hAnsiTheme="minorHAnsi" w:cstheme="minorHAnsi"/>
        </w:rPr>
      </w:pPr>
      <w:r w:rsidRPr="00AA50E5">
        <w:rPr>
          <w:rFonts w:asciiTheme="minorHAnsi" w:hAnsiTheme="minorHAnsi" w:cstheme="minorHAnsi"/>
        </w:rPr>
        <w:t>The University must agree to the terms of any informal resolution reached between the parties.  If an informal resolution</w:t>
      </w:r>
      <w:r w:rsidRPr="00D95A4F">
        <w:rPr>
          <w:rFonts w:asciiTheme="minorHAnsi" w:hAnsiTheme="minorHAnsi" w:cstheme="minorHAnsi"/>
        </w:rPr>
        <w:t xml:space="preserve"> agreement is reached, it must be signed by both parties and the University.  Any such signed agreement is final and binding according to its terms.</w:t>
      </w:r>
    </w:p>
    <w:p w:rsidR="00206873" w:rsidRDefault="00206873" w:rsidP="00277693">
      <w:pPr>
        <w:pStyle w:val="ListParagraph"/>
        <w:spacing w:after="0" w:line="259" w:lineRule="auto"/>
        <w:ind w:left="1440" w:firstLine="0"/>
        <w:rPr>
          <w:rFonts w:asciiTheme="minorHAnsi" w:hAnsiTheme="minorHAnsi" w:cstheme="minorHAnsi"/>
        </w:rPr>
      </w:pPr>
    </w:p>
    <w:p w:rsidR="00206873" w:rsidRPr="00206873" w:rsidRDefault="00206873" w:rsidP="00206873">
      <w:pPr>
        <w:spacing w:after="0" w:line="240" w:lineRule="auto"/>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b/>
          <w:iCs/>
          <w:color w:val="auto"/>
          <w:szCs w:val="24"/>
          <w:u w:val="single"/>
        </w:rPr>
        <w:t>Investigation Process</w:t>
      </w:r>
      <w:r>
        <w:rPr>
          <w:rFonts w:asciiTheme="minorHAnsi" w:eastAsiaTheme="minorHAnsi" w:hAnsiTheme="minorHAnsi" w:cstheme="minorHAnsi"/>
          <w:b/>
          <w:iCs/>
          <w:color w:val="auto"/>
          <w:szCs w:val="24"/>
          <w:u w:val="single"/>
        </w:rPr>
        <w:t>:</w:t>
      </w:r>
    </w:p>
    <w:p w:rsidR="00206873" w:rsidRPr="00206873" w:rsidRDefault="00206873" w:rsidP="00206873">
      <w:pPr>
        <w:spacing w:after="0" w:line="240" w:lineRule="auto"/>
        <w:ind w:left="0" w:firstLine="0"/>
        <w:rPr>
          <w:rFonts w:ascii="Arial" w:eastAsiaTheme="minorHAnsi" w:hAnsi="Arial" w:cs="Arial"/>
          <w:color w:val="auto"/>
          <w:szCs w:val="24"/>
        </w:rPr>
      </w:pPr>
    </w:p>
    <w:p w:rsidR="00206873" w:rsidRPr="00206873" w:rsidRDefault="00206873" w:rsidP="00A836EA">
      <w:pPr>
        <w:numPr>
          <w:ilvl w:val="0"/>
          <w:numId w:val="44"/>
        </w:numPr>
        <w:spacing w:after="0" w:line="240" w:lineRule="auto"/>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Meet with the parties after they have received appropriate notice of any meeting and its purpose, with sufficient time to prepare.</w:t>
      </w:r>
    </w:p>
    <w:p w:rsidR="00206873" w:rsidRPr="00206873" w:rsidRDefault="00206873" w:rsidP="00A836EA">
      <w:pPr>
        <w:numPr>
          <w:ilvl w:val="0"/>
          <w:numId w:val="44"/>
        </w:numPr>
        <w:spacing w:after="0" w:line="240" w:lineRule="auto"/>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 xml:space="preserve">Allow the parties to have their advisor at all meetings or proceedings.  The advisor may not make any statements or otherwise advocate on behalf of the party during any meeting or proceeding, except with regard to the live hearing, as described below.  </w:t>
      </w:r>
    </w:p>
    <w:p w:rsidR="00206873" w:rsidRPr="00206873" w:rsidRDefault="00206873" w:rsidP="00A836EA">
      <w:pPr>
        <w:numPr>
          <w:ilvl w:val="0"/>
          <w:numId w:val="44"/>
        </w:numPr>
        <w:spacing w:after="0" w:line="240" w:lineRule="auto"/>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Allow the parties to identify fact and expert witnesses, and submit evidence.</w:t>
      </w:r>
    </w:p>
    <w:p w:rsidR="00206873" w:rsidRPr="00206873" w:rsidRDefault="00206873" w:rsidP="00A836EA">
      <w:pPr>
        <w:numPr>
          <w:ilvl w:val="0"/>
          <w:numId w:val="44"/>
        </w:numPr>
        <w:spacing w:after="0" w:line="240" w:lineRule="auto"/>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Interview witnesses and conduct such other activities that will assist in ascertaining facts (site visits, review of documents, etc.).</w:t>
      </w:r>
    </w:p>
    <w:p w:rsidR="00206873" w:rsidRPr="00206873" w:rsidRDefault="00206873" w:rsidP="00A836EA">
      <w:pPr>
        <w:numPr>
          <w:ilvl w:val="0"/>
          <w:numId w:val="44"/>
        </w:numPr>
        <w:spacing w:after="0" w:line="240" w:lineRule="auto"/>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 xml:space="preserve">Create an investigative report that fairly summarizes relevant evidence and, at least 10 days prior to the hearing, send the report to the parties and advisors (if any) either in hard copy or electronically, for their review and written responses. </w:t>
      </w:r>
    </w:p>
    <w:p w:rsidR="00206873" w:rsidRPr="00206873" w:rsidRDefault="00206873" w:rsidP="00A836EA">
      <w:pPr>
        <w:numPr>
          <w:ilvl w:val="0"/>
          <w:numId w:val="44"/>
        </w:numPr>
        <w:spacing w:after="0" w:line="240" w:lineRule="auto"/>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 xml:space="preserve">The University will not restrict the ability of either party to discuss the allegations under investigation or to gather and present relevant evidence. </w:t>
      </w:r>
    </w:p>
    <w:p w:rsidR="00C14695" w:rsidRDefault="00C14695" w:rsidP="00A836EA">
      <w:pPr>
        <w:pStyle w:val="ListParagraph"/>
        <w:numPr>
          <w:ilvl w:val="0"/>
          <w:numId w:val="12"/>
        </w:numPr>
        <w:spacing w:after="0" w:line="259" w:lineRule="auto"/>
        <w:ind w:left="720"/>
        <w:rPr>
          <w:rFonts w:asciiTheme="minorHAnsi" w:hAnsiTheme="minorHAnsi"/>
          <w:color w:val="auto"/>
          <w:szCs w:val="24"/>
        </w:rPr>
      </w:pPr>
      <w:r>
        <w:rPr>
          <w:rFonts w:asciiTheme="minorHAnsi" w:hAnsiTheme="minorHAnsi"/>
          <w:color w:val="auto"/>
          <w:szCs w:val="24"/>
        </w:rPr>
        <w:t>Reporting and responding parties will receive a copy of the appropriate policy</w:t>
      </w:r>
      <w:r w:rsidR="007E5B96">
        <w:rPr>
          <w:rFonts w:asciiTheme="minorHAnsi" w:hAnsiTheme="minorHAnsi"/>
          <w:color w:val="auto"/>
          <w:szCs w:val="24"/>
        </w:rPr>
        <w:t>.</w:t>
      </w:r>
    </w:p>
    <w:p w:rsidR="00C14695" w:rsidRDefault="00C14695" w:rsidP="00A836EA">
      <w:pPr>
        <w:pStyle w:val="ListParagraph"/>
        <w:numPr>
          <w:ilvl w:val="0"/>
          <w:numId w:val="12"/>
        </w:numPr>
        <w:spacing w:after="0" w:line="259" w:lineRule="auto"/>
        <w:ind w:left="720"/>
        <w:rPr>
          <w:rFonts w:asciiTheme="minorHAnsi" w:hAnsiTheme="minorHAnsi"/>
          <w:color w:val="auto"/>
          <w:szCs w:val="24"/>
        </w:rPr>
      </w:pPr>
      <w:r>
        <w:rPr>
          <w:rFonts w:asciiTheme="minorHAnsi" w:hAnsiTheme="minorHAnsi"/>
          <w:color w:val="auto"/>
          <w:szCs w:val="24"/>
        </w:rPr>
        <w:t xml:space="preserve">Reporting and responding parties will be informed in writing of the results of a disciplinary proceeding not later than 7 business days after a final determination of a complaint, not including time for appeal except for good cause.  </w:t>
      </w:r>
    </w:p>
    <w:p w:rsidR="00C14695" w:rsidRDefault="00C14695" w:rsidP="00A836EA">
      <w:pPr>
        <w:pStyle w:val="ListParagraph"/>
        <w:numPr>
          <w:ilvl w:val="0"/>
          <w:numId w:val="12"/>
        </w:numPr>
        <w:spacing w:after="0" w:line="259" w:lineRule="auto"/>
        <w:ind w:left="720"/>
        <w:rPr>
          <w:rFonts w:asciiTheme="minorHAnsi" w:hAnsiTheme="minorHAnsi"/>
          <w:color w:val="auto"/>
          <w:szCs w:val="24"/>
        </w:rPr>
      </w:pPr>
      <w:r>
        <w:rPr>
          <w:rFonts w:asciiTheme="minorHAnsi" w:hAnsiTheme="minorHAnsi"/>
          <w:color w:val="auto"/>
          <w:szCs w:val="24"/>
        </w:rPr>
        <w:t>Reporting and responding parties must be informed of the proce</w:t>
      </w:r>
      <w:r w:rsidRPr="005C2769">
        <w:rPr>
          <w:rFonts w:asciiTheme="minorHAnsi" w:hAnsiTheme="minorHAnsi"/>
          <w:color w:val="auto"/>
          <w:szCs w:val="24"/>
        </w:rPr>
        <w:t>ss, if any,</w:t>
      </w:r>
      <w:r>
        <w:rPr>
          <w:rFonts w:asciiTheme="minorHAnsi" w:hAnsiTheme="minorHAnsi"/>
          <w:color w:val="auto"/>
          <w:szCs w:val="24"/>
        </w:rPr>
        <w:t xml:space="preserve"> for appealing the decision</w:t>
      </w:r>
      <w:r w:rsidR="007E2D84">
        <w:rPr>
          <w:rFonts w:asciiTheme="minorHAnsi" w:hAnsiTheme="minorHAnsi"/>
          <w:color w:val="auto"/>
          <w:szCs w:val="24"/>
        </w:rPr>
        <w:t>.</w:t>
      </w:r>
    </w:p>
    <w:p w:rsidR="00C14695" w:rsidRDefault="00C14695" w:rsidP="00A836EA">
      <w:pPr>
        <w:pStyle w:val="ListParagraph"/>
        <w:numPr>
          <w:ilvl w:val="0"/>
          <w:numId w:val="12"/>
        </w:numPr>
        <w:spacing w:after="0" w:line="259" w:lineRule="auto"/>
        <w:ind w:left="720"/>
        <w:rPr>
          <w:rFonts w:asciiTheme="minorHAnsi" w:hAnsiTheme="minorHAnsi"/>
          <w:color w:val="auto"/>
          <w:szCs w:val="24"/>
        </w:rPr>
      </w:pPr>
      <w:r>
        <w:rPr>
          <w:rFonts w:asciiTheme="minorHAnsi" w:hAnsiTheme="minorHAnsi"/>
          <w:color w:val="auto"/>
          <w:szCs w:val="24"/>
        </w:rPr>
        <w:t>The University’s disciplinary proceedings may not serve as a substitute for the criminal justice process.</w:t>
      </w:r>
    </w:p>
    <w:p w:rsidR="00C14695" w:rsidRDefault="00C14695" w:rsidP="00C14695">
      <w:pPr>
        <w:spacing w:after="0" w:line="259" w:lineRule="auto"/>
        <w:rPr>
          <w:rFonts w:asciiTheme="minorHAnsi" w:hAnsiTheme="minorHAnsi"/>
          <w:color w:val="auto"/>
          <w:szCs w:val="24"/>
        </w:rPr>
      </w:pPr>
    </w:p>
    <w:p w:rsidR="00E90F25" w:rsidRDefault="00E90F25" w:rsidP="00C14695">
      <w:pPr>
        <w:spacing w:after="0" w:line="259" w:lineRule="auto"/>
        <w:rPr>
          <w:rFonts w:asciiTheme="minorHAnsi" w:hAnsiTheme="minorHAnsi"/>
          <w:color w:val="auto"/>
          <w:szCs w:val="24"/>
        </w:rPr>
      </w:pPr>
    </w:p>
    <w:p w:rsidR="00E90F25" w:rsidRDefault="00E90F25" w:rsidP="00C14695">
      <w:pPr>
        <w:spacing w:after="0" w:line="259" w:lineRule="auto"/>
        <w:rPr>
          <w:rFonts w:asciiTheme="minorHAnsi" w:hAnsiTheme="minorHAnsi"/>
          <w:color w:val="auto"/>
          <w:szCs w:val="24"/>
        </w:rPr>
      </w:pPr>
    </w:p>
    <w:p w:rsidR="00E90F25" w:rsidRDefault="00E90F25" w:rsidP="00C14695">
      <w:pPr>
        <w:spacing w:after="0" w:line="259" w:lineRule="auto"/>
        <w:rPr>
          <w:rFonts w:asciiTheme="minorHAnsi" w:hAnsiTheme="minorHAnsi"/>
          <w:color w:val="auto"/>
          <w:szCs w:val="24"/>
        </w:rPr>
      </w:pPr>
    </w:p>
    <w:p w:rsidR="00E90F25" w:rsidRDefault="00E90F25" w:rsidP="00C14695">
      <w:pPr>
        <w:spacing w:after="0" w:line="259" w:lineRule="auto"/>
        <w:rPr>
          <w:rFonts w:asciiTheme="minorHAnsi" w:hAnsiTheme="minorHAnsi"/>
          <w:color w:val="auto"/>
          <w:szCs w:val="24"/>
        </w:rPr>
      </w:pPr>
    </w:p>
    <w:p w:rsidR="00E90F25" w:rsidRDefault="00E90F25" w:rsidP="00C14695">
      <w:pPr>
        <w:spacing w:after="0" w:line="259" w:lineRule="auto"/>
        <w:rPr>
          <w:rFonts w:asciiTheme="minorHAnsi" w:hAnsiTheme="minorHAnsi"/>
          <w:color w:val="auto"/>
          <w:szCs w:val="24"/>
        </w:rPr>
      </w:pPr>
    </w:p>
    <w:p w:rsidR="00E90F25" w:rsidRDefault="00E90F25" w:rsidP="00C14695">
      <w:pPr>
        <w:spacing w:after="0" w:line="259" w:lineRule="auto"/>
        <w:rPr>
          <w:rFonts w:asciiTheme="minorHAnsi" w:hAnsiTheme="minorHAnsi"/>
          <w:color w:val="auto"/>
          <w:szCs w:val="24"/>
        </w:rPr>
      </w:pPr>
    </w:p>
    <w:p w:rsidR="00C14695" w:rsidRPr="00206873" w:rsidRDefault="00206873" w:rsidP="00C14695">
      <w:pPr>
        <w:spacing w:after="0" w:line="259" w:lineRule="auto"/>
        <w:rPr>
          <w:rFonts w:asciiTheme="minorHAnsi" w:hAnsiTheme="minorHAnsi"/>
          <w:b/>
          <w:color w:val="auto"/>
          <w:szCs w:val="24"/>
          <w:u w:val="single"/>
        </w:rPr>
      </w:pPr>
      <w:r w:rsidRPr="00206873">
        <w:rPr>
          <w:rFonts w:asciiTheme="minorHAnsi" w:hAnsiTheme="minorHAnsi"/>
          <w:b/>
          <w:color w:val="auto"/>
          <w:szCs w:val="24"/>
          <w:u w:val="single"/>
        </w:rPr>
        <w:t>Remedies and Sanctions:</w:t>
      </w:r>
    </w:p>
    <w:p w:rsidR="00206873" w:rsidRDefault="00206873" w:rsidP="00C14695">
      <w:pPr>
        <w:spacing w:after="0" w:line="259" w:lineRule="auto"/>
        <w:rPr>
          <w:rFonts w:asciiTheme="minorHAnsi" w:hAnsiTheme="minorHAnsi"/>
          <w:color w:val="auto"/>
          <w:szCs w:val="24"/>
        </w:rPr>
      </w:pPr>
    </w:p>
    <w:p w:rsidR="00206873" w:rsidRPr="00206873" w:rsidRDefault="00206873" w:rsidP="00206873">
      <w:pPr>
        <w:spacing w:after="0" w:line="240" w:lineRule="auto"/>
        <w:ind w:left="0" w:firstLine="0"/>
        <w:rPr>
          <w:rFonts w:asciiTheme="minorHAnsi" w:eastAsia="Calibri" w:hAnsiTheme="minorHAnsi" w:cstheme="minorHAnsi"/>
          <w:szCs w:val="24"/>
        </w:rPr>
      </w:pPr>
      <w:r w:rsidRPr="00206873">
        <w:rPr>
          <w:rFonts w:asciiTheme="minorHAnsi" w:eastAsiaTheme="minorHAnsi" w:hAnsiTheme="minorHAnsi" w:cstheme="minorHAnsi"/>
          <w:color w:val="auto"/>
          <w:szCs w:val="24"/>
        </w:rPr>
        <w:t xml:space="preserve">The following are examples of the types of sanctions that may be imposed on a </w:t>
      </w:r>
      <w:r w:rsidRPr="00E90F25">
        <w:rPr>
          <w:rFonts w:asciiTheme="minorHAnsi" w:eastAsiaTheme="minorHAnsi" w:hAnsiTheme="minorHAnsi" w:cstheme="minorHAnsi"/>
          <w:b/>
          <w:color w:val="auto"/>
          <w:szCs w:val="24"/>
        </w:rPr>
        <w:t>Student Responden</w:t>
      </w:r>
      <w:r w:rsidRPr="00206873">
        <w:rPr>
          <w:rFonts w:asciiTheme="minorHAnsi" w:eastAsiaTheme="minorHAnsi" w:hAnsiTheme="minorHAnsi" w:cstheme="minorHAnsi"/>
          <w:color w:val="auto"/>
          <w:szCs w:val="24"/>
        </w:rPr>
        <w:t>t when there is a determination that the Student Respondent is responsible for one or more violations of this policy. S</w:t>
      </w:r>
      <w:r w:rsidRPr="00206873">
        <w:rPr>
          <w:rFonts w:asciiTheme="minorHAnsi" w:eastAsia="Calibri" w:hAnsiTheme="minorHAnsi" w:cstheme="minorHAnsi"/>
          <w:spacing w:val="-4"/>
          <w:szCs w:val="24"/>
        </w:rPr>
        <w:t>anctioning decisions will be based on relevant factors, including but not limited to: t</w:t>
      </w:r>
      <w:r w:rsidRPr="00206873">
        <w:rPr>
          <w:rFonts w:asciiTheme="minorHAnsi" w:eastAsia="Calibri" w:hAnsiTheme="minorHAnsi" w:cstheme="minorHAnsi"/>
          <w:spacing w:val="-3"/>
          <w:szCs w:val="24"/>
        </w:rPr>
        <w:t>he nature of the conduct at issue; any p</w:t>
      </w:r>
      <w:r w:rsidRPr="00206873">
        <w:rPr>
          <w:rFonts w:asciiTheme="minorHAnsi" w:eastAsia="Calibri" w:hAnsiTheme="minorHAnsi" w:cstheme="minorHAnsi"/>
          <w:szCs w:val="24"/>
        </w:rPr>
        <w:t>rior disciplinary sanctions imposed on the Respondent based on a previous finding of responsibility for misconduct; the Respondent’s willingness to accept responsibility for their actions; and previous University responses to similar conduct.</w:t>
      </w:r>
    </w:p>
    <w:p w:rsidR="00206873" w:rsidRPr="00206873" w:rsidRDefault="00206873" w:rsidP="00206873">
      <w:pPr>
        <w:spacing w:after="0" w:line="240" w:lineRule="auto"/>
        <w:ind w:left="0" w:firstLine="0"/>
        <w:rPr>
          <w:rFonts w:asciiTheme="minorHAnsi" w:eastAsiaTheme="minorHAnsi" w:hAnsiTheme="minorHAnsi" w:cstheme="minorHAnsi"/>
          <w:color w:val="auto"/>
          <w:szCs w:val="24"/>
        </w:rPr>
      </w:pPr>
    </w:p>
    <w:p w:rsidR="00206873" w:rsidRPr="00206873" w:rsidRDefault="00206873" w:rsidP="00206873">
      <w:pPr>
        <w:spacing w:after="0" w:line="240" w:lineRule="auto"/>
        <w:ind w:left="360" w:firstLine="0"/>
        <w:rPr>
          <w:rFonts w:asciiTheme="minorHAnsi" w:eastAsiaTheme="minorHAnsi" w:hAnsiTheme="minorHAnsi" w:cstheme="minorHAnsi"/>
          <w:color w:val="auto"/>
          <w:szCs w:val="24"/>
        </w:rPr>
      </w:pPr>
      <w:r w:rsidRPr="00206873">
        <w:rPr>
          <w:rFonts w:asciiTheme="minorHAnsi" w:eastAsiaTheme="minorHAnsi" w:hAnsiTheme="minorHAnsi" w:cstheme="minorHAnsi"/>
          <w:i/>
          <w:iCs/>
          <w:color w:val="auto"/>
          <w:szCs w:val="24"/>
        </w:rPr>
        <w:t>Warning:</w:t>
      </w:r>
      <w:r w:rsidRPr="00206873">
        <w:rPr>
          <w:rFonts w:asciiTheme="minorHAnsi" w:eastAsiaTheme="minorHAnsi" w:hAnsiTheme="minorHAnsi" w:cstheme="minorHAnsi"/>
          <w:color w:val="auto"/>
          <w:szCs w:val="24"/>
        </w:rPr>
        <w:t xml:space="preserve"> A formal written statement that the student’s behavior was unacceptable and a warning that future violations of University policies and rules will result in more severe action.</w:t>
      </w:r>
    </w:p>
    <w:p w:rsidR="00206873" w:rsidRPr="00206873" w:rsidRDefault="00206873" w:rsidP="00206873">
      <w:pPr>
        <w:spacing w:after="0" w:line="240" w:lineRule="auto"/>
        <w:ind w:left="720" w:firstLine="0"/>
        <w:contextualSpacing/>
        <w:rPr>
          <w:rFonts w:asciiTheme="minorHAnsi" w:eastAsiaTheme="minorHAnsi" w:hAnsiTheme="minorHAnsi" w:cstheme="minorHAnsi"/>
          <w:color w:val="auto"/>
          <w:szCs w:val="24"/>
        </w:rPr>
      </w:pPr>
    </w:p>
    <w:p w:rsidR="00206873" w:rsidRPr="00206873" w:rsidRDefault="00206873" w:rsidP="00206873">
      <w:pPr>
        <w:spacing w:after="0" w:line="240" w:lineRule="auto"/>
        <w:ind w:left="360" w:firstLine="0"/>
        <w:rPr>
          <w:rFonts w:asciiTheme="minorHAnsi" w:eastAsiaTheme="minorHAnsi" w:hAnsiTheme="minorHAnsi" w:cstheme="minorHAnsi"/>
          <w:color w:val="auto"/>
          <w:szCs w:val="24"/>
        </w:rPr>
      </w:pPr>
      <w:r w:rsidRPr="00206873">
        <w:rPr>
          <w:rFonts w:asciiTheme="minorHAnsi" w:eastAsiaTheme="minorHAnsi" w:hAnsiTheme="minorHAnsi" w:cstheme="minorHAnsi"/>
          <w:i/>
          <w:iCs/>
          <w:color w:val="auto"/>
          <w:szCs w:val="24"/>
        </w:rPr>
        <w:t>Probation:</w:t>
      </w:r>
      <w:r w:rsidRPr="00206873">
        <w:rPr>
          <w:rFonts w:asciiTheme="minorHAnsi" w:eastAsiaTheme="minorHAnsi" w:hAnsiTheme="minorHAnsi" w:cstheme="minorHAnsi"/>
          <w:color w:val="auto"/>
          <w:szCs w:val="24"/>
        </w:rPr>
        <w:t xml:space="preserve"> A formal statement that any future violations of University policies and rules will result in possible suspension or expulsion. Terms of the probation will be specified and may include denial of social privileges; exclusion from activities; housing restrictions/loss; referral to counseling or other supports; and/or other measures deemed appropriate.</w:t>
      </w:r>
    </w:p>
    <w:p w:rsidR="00206873" w:rsidRPr="00206873" w:rsidRDefault="00206873" w:rsidP="00206873">
      <w:pPr>
        <w:spacing w:after="0" w:line="240" w:lineRule="auto"/>
        <w:ind w:left="360" w:firstLine="0"/>
        <w:rPr>
          <w:rFonts w:asciiTheme="minorHAnsi" w:eastAsiaTheme="minorHAnsi" w:hAnsiTheme="minorHAnsi" w:cstheme="minorHAnsi"/>
          <w:i/>
          <w:iCs/>
          <w:color w:val="auto"/>
          <w:szCs w:val="24"/>
        </w:rPr>
      </w:pPr>
    </w:p>
    <w:p w:rsidR="00206873" w:rsidRPr="00206873" w:rsidRDefault="00206873" w:rsidP="00206873">
      <w:pPr>
        <w:spacing w:after="0" w:line="240" w:lineRule="auto"/>
        <w:ind w:left="360" w:firstLine="0"/>
        <w:rPr>
          <w:rFonts w:asciiTheme="minorHAnsi" w:eastAsiaTheme="minorHAnsi" w:hAnsiTheme="minorHAnsi" w:cstheme="minorHAnsi"/>
          <w:color w:val="auto"/>
          <w:szCs w:val="24"/>
        </w:rPr>
      </w:pPr>
      <w:r w:rsidRPr="00206873">
        <w:rPr>
          <w:rFonts w:asciiTheme="minorHAnsi" w:eastAsiaTheme="minorHAnsi" w:hAnsiTheme="minorHAnsi" w:cstheme="minorHAnsi"/>
          <w:i/>
          <w:iCs/>
          <w:color w:val="auto"/>
          <w:szCs w:val="24"/>
        </w:rPr>
        <w:t>Suspension:</w:t>
      </w:r>
      <w:r w:rsidRPr="00206873">
        <w:rPr>
          <w:rFonts w:asciiTheme="minorHAnsi" w:eastAsiaTheme="minorHAnsi" w:hAnsiTheme="minorHAnsi" w:cstheme="minorHAnsi"/>
          <w:color w:val="auto"/>
          <w:szCs w:val="24"/>
        </w:rPr>
        <w:t xml:space="preserve"> Termination of student status for a defined period, or for an indefinite period with the right to re-apply after a specific length of time. Suspension may include specific conditions for the student’s return. A student returning from suspension remains on disciplinary probation for the remainder of the student’s Husson career. Other restrictions may be imposed as deemed appropriate.</w:t>
      </w:r>
    </w:p>
    <w:p w:rsidR="00206873" w:rsidRPr="00206873" w:rsidRDefault="00206873" w:rsidP="00206873">
      <w:pPr>
        <w:spacing w:after="0" w:line="240" w:lineRule="auto"/>
        <w:ind w:left="360" w:firstLine="0"/>
        <w:rPr>
          <w:rFonts w:asciiTheme="minorHAnsi" w:eastAsiaTheme="minorHAnsi" w:hAnsiTheme="minorHAnsi" w:cstheme="minorHAnsi"/>
          <w:i/>
          <w:iCs/>
          <w:color w:val="auto"/>
          <w:szCs w:val="24"/>
        </w:rPr>
      </w:pPr>
    </w:p>
    <w:p w:rsidR="00206873" w:rsidRPr="00206873" w:rsidRDefault="00206873" w:rsidP="00206873">
      <w:pPr>
        <w:spacing w:after="0" w:line="240" w:lineRule="auto"/>
        <w:ind w:left="360" w:firstLine="0"/>
        <w:rPr>
          <w:rFonts w:asciiTheme="minorHAnsi" w:eastAsiaTheme="minorHAnsi" w:hAnsiTheme="minorHAnsi" w:cstheme="minorHAnsi"/>
          <w:color w:val="auto"/>
          <w:szCs w:val="24"/>
        </w:rPr>
      </w:pPr>
      <w:r w:rsidRPr="00206873">
        <w:rPr>
          <w:rFonts w:asciiTheme="minorHAnsi" w:eastAsiaTheme="minorHAnsi" w:hAnsiTheme="minorHAnsi" w:cstheme="minorHAnsi"/>
          <w:i/>
          <w:iCs/>
          <w:color w:val="auto"/>
          <w:szCs w:val="24"/>
        </w:rPr>
        <w:t>Expulsion:</w:t>
      </w:r>
      <w:r w:rsidRPr="00206873">
        <w:rPr>
          <w:rFonts w:asciiTheme="minorHAnsi" w:eastAsiaTheme="minorHAnsi" w:hAnsiTheme="minorHAnsi" w:cstheme="minorHAnsi"/>
          <w:color w:val="auto"/>
          <w:szCs w:val="24"/>
        </w:rPr>
        <w:t xml:space="preserve"> Permanent separation from the University.</w:t>
      </w:r>
    </w:p>
    <w:p w:rsidR="00206873" w:rsidRPr="00206873" w:rsidRDefault="00206873" w:rsidP="00206873">
      <w:pPr>
        <w:spacing w:after="0" w:line="240" w:lineRule="auto"/>
        <w:ind w:left="360" w:firstLine="0"/>
        <w:rPr>
          <w:rFonts w:asciiTheme="minorHAnsi" w:eastAsiaTheme="minorHAnsi" w:hAnsiTheme="minorHAnsi" w:cstheme="minorHAnsi"/>
          <w:i/>
          <w:iCs/>
          <w:color w:val="auto"/>
          <w:szCs w:val="24"/>
        </w:rPr>
      </w:pPr>
    </w:p>
    <w:p w:rsidR="00206873" w:rsidRPr="00206873" w:rsidRDefault="00206873" w:rsidP="00206873">
      <w:pPr>
        <w:spacing w:after="0" w:line="240" w:lineRule="auto"/>
        <w:ind w:left="360" w:firstLine="0"/>
        <w:rPr>
          <w:rFonts w:asciiTheme="minorHAnsi" w:eastAsiaTheme="minorHAnsi" w:hAnsiTheme="minorHAnsi" w:cstheme="minorHAnsi"/>
          <w:color w:val="auto"/>
          <w:szCs w:val="24"/>
        </w:rPr>
      </w:pPr>
      <w:r w:rsidRPr="00206873">
        <w:rPr>
          <w:rFonts w:asciiTheme="minorHAnsi" w:eastAsiaTheme="minorHAnsi" w:hAnsiTheme="minorHAnsi" w:cstheme="minorHAnsi"/>
          <w:i/>
          <w:iCs/>
          <w:color w:val="auto"/>
          <w:szCs w:val="24"/>
        </w:rPr>
        <w:t>Withholding Diploma:</w:t>
      </w:r>
      <w:r w:rsidRPr="00206873">
        <w:rPr>
          <w:rFonts w:asciiTheme="minorHAnsi" w:eastAsiaTheme="minorHAnsi" w:hAnsiTheme="minorHAnsi" w:cstheme="minorHAnsi"/>
          <w:color w:val="auto"/>
          <w:szCs w:val="24"/>
        </w:rPr>
        <w:t xml:space="preserve"> The University may withhold a student’s diploma for a specified period of time and/or prohibit participation in commencement and activities associated with commencement if the student has disciplinary charges pending, or as a sanction if the student is found responsible for an alleged violation.</w:t>
      </w:r>
    </w:p>
    <w:p w:rsidR="00206873" w:rsidRPr="00206873" w:rsidRDefault="00206873" w:rsidP="00206873">
      <w:pPr>
        <w:spacing w:after="0" w:line="240" w:lineRule="auto"/>
        <w:ind w:left="360" w:firstLine="0"/>
        <w:rPr>
          <w:rFonts w:asciiTheme="minorHAnsi" w:eastAsiaTheme="minorHAnsi" w:hAnsiTheme="minorHAnsi" w:cstheme="minorHAnsi"/>
          <w:i/>
          <w:iCs/>
          <w:color w:val="auto"/>
          <w:szCs w:val="24"/>
        </w:rPr>
      </w:pPr>
    </w:p>
    <w:p w:rsidR="00206873" w:rsidRPr="00206873" w:rsidRDefault="00206873" w:rsidP="00206873">
      <w:pPr>
        <w:spacing w:after="0" w:line="240" w:lineRule="auto"/>
        <w:ind w:left="360" w:firstLine="0"/>
        <w:rPr>
          <w:rFonts w:asciiTheme="minorHAnsi" w:eastAsiaTheme="minorHAnsi" w:hAnsiTheme="minorHAnsi" w:cstheme="minorHAnsi"/>
          <w:color w:val="auto"/>
          <w:szCs w:val="24"/>
        </w:rPr>
      </w:pPr>
      <w:r w:rsidRPr="00206873">
        <w:rPr>
          <w:rFonts w:asciiTheme="minorHAnsi" w:eastAsiaTheme="minorHAnsi" w:hAnsiTheme="minorHAnsi" w:cstheme="minorHAnsi"/>
          <w:i/>
          <w:iCs/>
          <w:color w:val="auto"/>
          <w:szCs w:val="24"/>
        </w:rPr>
        <w:t>Revocation of Degree:</w:t>
      </w:r>
      <w:r w:rsidRPr="00206873">
        <w:rPr>
          <w:rFonts w:asciiTheme="minorHAnsi" w:eastAsiaTheme="minorHAnsi" w:hAnsiTheme="minorHAnsi" w:cstheme="minorHAnsi"/>
          <w:color w:val="auto"/>
          <w:szCs w:val="24"/>
        </w:rPr>
        <w:t xml:space="preserve"> In extraordinary circumstances, the University reserves the right to revoke a degree awarded by the University for </w:t>
      </w:r>
      <w:r w:rsidRPr="00206873">
        <w:rPr>
          <w:rFonts w:asciiTheme="minorHAnsi" w:eastAsiaTheme="minorHAnsi" w:hAnsiTheme="minorHAnsi" w:cstheme="minorHAnsi"/>
          <w:bCs/>
          <w:color w:val="auto"/>
          <w:szCs w:val="24"/>
        </w:rPr>
        <w:t>Sexual Harassment</w:t>
      </w:r>
      <w:r w:rsidRPr="00206873">
        <w:rPr>
          <w:rFonts w:asciiTheme="minorHAnsi" w:eastAsiaTheme="minorHAnsi" w:hAnsiTheme="minorHAnsi" w:cstheme="minorHAnsi"/>
          <w:b/>
          <w:color w:val="auto"/>
          <w:szCs w:val="24"/>
        </w:rPr>
        <w:t xml:space="preserve"> </w:t>
      </w:r>
      <w:r w:rsidRPr="00206873">
        <w:rPr>
          <w:rFonts w:asciiTheme="minorHAnsi" w:eastAsiaTheme="minorHAnsi" w:hAnsiTheme="minorHAnsi" w:cstheme="minorHAnsi"/>
          <w:color w:val="auto"/>
          <w:szCs w:val="24"/>
        </w:rPr>
        <w:t>committed by a student prior to graduation if a finding of responsibility is not concluded until after graduation or in other aggravating circumstances.</w:t>
      </w:r>
    </w:p>
    <w:p w:rsidR="00206873" w:rsidRPr="00206873" w:rsidRDefault="00206873" w:rsidP="00206873">
      <w:pPr>
        <w:spacing w:after="0" w:line="240" w:lineRule="auto"/>
        <w:ind w:left="360" w:firstLine="0"/>
        <w:rPr>
          <w:rFonts w:asciiTheme="minorHAnsi" w:eastAsiaTheme="minorHAnsi" w:hAnsiTheme="minorHAnsi" w:cstheme="minorHAnsi"/>
          <w:i/>
          <w:iCs/>
          <w:color w:val="auto"/>
          <w:szCs w:val="24"/>
        </w:rPr>
      </w:pPr>
    </w:p>
    <w:p w:rsidR="00206873" w:rsidRPr="00206873" w:rsidRDefault="00206873" w:rsidP="00206873">
      <w:pPr>
        <w:spacing w:after="0" w:line="240" w:lineRule="auto"/>
        <w:ind w:left="360" w:firstLine="0"/>
        <w:rPr>
          <w:rFonts w:asciiTheme="minorHAnsi" w:eastAsiaTheme="minorHAnsi" w:hAnsiTheme="minorHAnsi" w:cstheme="minorHAnsi"/>
          <w:color w:val="auto"/>
          <w:szCs w:val="24"/>
        </w:rPr>
      </w:pPr>
      <w:r w:rsidRPr="00206873">
        <w:rPr>
          <w:rFonts w:asciiTheme="minorHAnsi" w:eastAsiaTheme="minorHAnsi" w:hAnsiTheme="minorHAnsi" w:cstheme="minorHAnsi"/>
          <w:i/>
          <w:iCs/>
          <w:color w:val="auto"/>
          <w:szCs w:val="24"/>
        </w:rPr>
        <w:t>Other Actions:</w:t>
      </w:r>
      <w:r w:rsidRPr="00206873">
        <w:rPr>
          <w:rFonts w:asciiTheme="minorHAnsi" w:eastAsiaTheme="minorHAnsi" w:hAnsiTheme="minorHAnsi" w:cstheme="minorHAnsi"/>
          <w:color w:val="auto"/>
          <w:szCs w:val="24"/>
        </w:rPr>
        <w:t xml:space="preserve"> Such other action</w:t>
      </w:r>
      <w:r>
        <w:rPr>
          <w:rFonts w:asciiTheme="minorHAnsi" w:eastAsiaTheme="minorHAnsi" w:hAnsiTheme="minorHAnsi" w:cstheme="minorHAnsi"/>
          <w:color w:val="auto"/>
          <w:szCs w:val="24"/>
        </w:rPr>
        <w:t xml:space="preserve">s that </w:t>
      </w:r>
      <w:r w:rsidRPr="00206873">
        <w:rPr>
          <w:rFonts w:asciiTheme="minorHAnsi" w:eastAsiaTheme="minorHAnsi" w:hAnsiTheme="minorHAnsi" w:cstheme="minorHAnsi"/>
          <w:color w:val="auto"/>
          <w:szCs w:val="24"/>
        </w:rPr>
        <w:t>may</w:t>
      </w:r>
      <w:r>
        <w:rPr>
          <w:rFonts w:asciiTheme="minorHAnsi" w:eastAsiaTheme="minorHAnsi" w:hAnsiTheme="minorHAnsi" w:cstheme="minorHAnsi"/>
          <w:color w:val="auto"/>
          <w:szCs w:val="24"/>
        </w:rPr>
        <w:t xml:space="preserve"> be</w:t>
      </w:r>
      <w:r w:rsidRPr="00206873">
        <w:rPr>
          <w:rFonts w:asciiTheme="minorHAnsi" w:eastAsiaTheme="minorHAnsi" w:hAnsiTheme="minorHAnsi" w:cstheme="minorHAnsi"/>
          <w:color w:val="auto"/>
          <w:szCs w:val="24"/>
        </w:rPr>
        <w:t xml:space="preserve"> deem</w:t>
      </w:r>
      <w:r w:rsidR="00BD1BBE">
        <w:rPr>
          <w:rFonts w:asciiTheme="minorHAnsi" w:eastAsiaTheme="minorHAnsi" w:hAnsiTheme="minorHAnsi" w:cstheme="minorHAnsi"/>
          <w:color w:val="auto"/>
          <w:szCs w:val="24"/>
        </w:rPr>
        <w:t>ed</w:t>
      </w:r>
      <w:r w:rsidRPr="00206873">
        <w:rPr>
          <w:rFonts w:asciiTheme="minorHAnsi" w:eastAsiaTheme="minorHAnsi" w:hAnsiTheme="minorHAnsi" w:cstheme="minorHAnsi"/>
          <w:color w:val="auto"/>
          <w:szCs w:val="24"/>
        </w:rPr>
        <w:t xml:space="preserve"> appropriate.  Examples include, but are not limited to:</w:t>
      </w:r>
    </w:p>
    <w:p w:rsidR="00206873" w:rsidRPr="00206873" w:rsidRDefault="00206873" w:rsidP="00206873">
      <w:pPr>
        <w:spacing w:after="0" w:line="240" w:lineRule="auto"/>
        <w:ind w:left="360" w:firstLine="0"/>
        <w:rPr>
          <w:rFonts w:asciiTheme="minorHAnsi" w:eastAsiaTheme="minorHAnsi" w:hAnsiTheme="minorHAnsi" w:cstheme="minorHAnsi"/>
          <w:color w:val="auto"/>
          <w:szCs w:val="24"/>
        </w:rPr>
      </w:pPr>
    </w:p>
    <w:p w:rsidR="00206873" w:rsidRPr="00206873" w:rsidRDefault="00206873" w:rsidP="00206873">
      <w:pPr>
        <w:numPr>
          <w:ilvl w:val="1"/>
          <w:numId w:val="17"/>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Mandated counseling (including substance use counseling)</w:t>
      </w:r>
      <w:r w:rsidR="000A2264">
        <w:rPr>
          <w:rFonts w:asciiTheme="minorHAnsi" w:eastAsiaTheme="minorHAnsi" w:hAnsiTheme="minorHAnsi" w:cstheme="minorHAnsi"/>
          <w:color w:val="auto"/>
          <w:szCs w:val="24"/>
        </w:rPr>
        <w:t>.</w:t>
      </w:r>
    </w:p>
    <w:p w:rsidR="00206873" w:rsidRPr="00206873" w:rsidRDefault="00206873" w:rsidP="00206873">
      <w:pPr>
        <w:numPr>
          <w:ilvl w:val="1"/>
          <w:numId w:val="17"/>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 xml:space="preserve">Mandated training on, for example, </w:t>
      </w:r>
      <w:r w:rsidRPr="00206873">
        <w:rPr>
          <w:rFonts w:asciiTheme="minorHAnsi" w:eastAsia="Calibri" w:hAnsiTheme="minorHAnsi" w:cstheme="minorHAnsi"/>
          <w:spacing w:val="-4"/>
          <w:szCs w:val="24"/>
        </w:rPr>
        <w:t>sexual or relationship sensitivity,</w:t>
      </w:r>
      <w:r w:rsidRPr="00206873">
        <w:rPr>
          <w:rFonts w:asciiTheme="minorHAnsi" w:eastAsiaTheme="minorHAnsi" w:hAnsiTheme="minorHAnsi" w:cstheme="minorHAnsi"/>
          <w:color w:val="auto"/>
          <w:szCs w:val="24"/>
        </w:rPr>
        <w:t xml:space="preserve"> sexual harassment awareness and prohibitions.</w:t>
      </w:r>
    </w:p>
    <w:p w:rsidR="00206873" w:rsidRPr="00206873" w:rsidRDefault="00206873" w:rsidP="00206873">
      <w:pPr>
        <w:numPr>
          <w:ilvl w:val="1"/>
          <w:numId w:val="17"/>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No contact order(s).</w:t>
      </w:r>
    </w:p>
    <w:p w:rsidR="00206873" w:rsidRPr="00206873" w:rsidRDefault="00206873" w:rsidP="00206873">
      <w:pPr>
        <w:numPr>
          <w:ilvl w:val="1"/>
          <w:numId w:val="17"/>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Calibri" w:hAnsiTheme="minorHAnsi" w:cstheme="minorHAnsi"/>
          <w:spacing w:val="-4"/>
          <w:szCs w:val="24"/>
        </w:rPr>
        <w:t>Changes in academic schedules</w:t>
      </w:r>
      <w:r w:rsidR="000A2264">
        <w:rPr>
          <w:rFonts w:asciiTheme="minorHAnsi" w:eastAsia="Calibri" w:hAnsiTheme="minorHAnsi" w:cstheme="minorHAnsi"/>
          <w:spacing w:val="-4"/>
          <w:szCs w:val="24"/>
        </w:rPr>
        <w:t>.</w:t>
      </w:r>
    </w:p>
    <w:p w:rsidR="00206873" w:rsidRDefault="00206873" w:rsidP="00206873">
      <w:pPr>
        <w:numPr>
          <w:ilvl w:val="1"/>
          <w:numId w:val="17"/>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Apology.</w:t>
      </w:r>
    </w:p>
    <w:p w:rsidR="00E90F25" w:rsidRDefault="00E90F25" w:rsidP="00E90F25">
      <w:pPr>
        <w:spacing w:after="0" w:line="240" w:lineRule="auto"/>
        <w:contextualSpacing/>
        <w:rPr>
          <w:rFonts w:asciiTheme="minorHAnsi" w:eastAsiaTheme="minorHAnsi" w:hAnsiTheme="minorHAnsi" w:cstheme="minorHAnsi"/>
          <w:color w:val="auto"/>
          <w:szCs w:val="24"/>
        </w:rPr>
      </w:pPr>
    </w:p>
    <w:p w:rsidR="00E90F25" w:rsidRPr="00206873" w:rsidRDefault="00E90F25" w:rsidP="00E90F25">
      <w:pPr>
        <w:spacing w:after="0" w:line="240" w:lineRule="auto"/>
        <w:contextualSpacing/>
        <w:rPr>
          <w:rFonts w:asciiTheme="minorHAnsi" w:eastAsiaTheme="minorHAnsi" w:hAnsiTheme="minorHAnsi" w:cstheme="minorHAnsi"/>
          <w:color w:val="auto"/>
          <w:szCs w:val="24"/>
        </w:rPr>
      </w:pPr>
    </w:p>
    <w:p w:rsidR="00206873" w:rsidRPr="00206873" w:rsidRDefault="00206873" w:rsidP="00206873">
      <w:pPr>
        <w:numPr>
          <w:ilvl w:val="1"/>
          <w:numId w:val="17"/>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Volun</w:t>
      </w:r>
      <w:r w:rsidRPr="00206873">
        <w:rPr>
          <w:rFonts w:asciiTheme="minorHAnsi" w:eastAsia="Calibri" w:hAnsiTheme="minorHAnsi" w:cstheme="minorHAnsi"/>
          <w:spacing w:val="-4"/>
          <w:szCs w:val="24"/>
        </w:rPr>
        <w:t>teer or community service requirements</w:t>
      </w:r>
      <w:r w:rsidR="000A2264">
        <w:rPr>
          <w:rFonts w:asciiTheme="minorHAnsi" w:eastAsia="Calibri" w:hAnsiTheme="minorHAnsi" w:cstheme="minorHAnsi"/>
          <w:spacing w:val="-4"/>
          <w:szCs w:val="24"/>
        </w:rPr>
        <w:t>.</w:t>
      </w:r>
    </w:p>
    <w:p w:rsidR="00206873" w:rsidRPr="00206873" w:rsidRDefault="00206873" w:rsidP="00206873">
      <w:pPr>
        <w:numPr>
          <w:ilvl w:val="1"/>
          <w:numId w:val="17"/>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Facilitated meeting with Complainant and/or other affected individuals (only with agreement of Complainant and other affected individuals).</w:t>
      </w:r>
    </w:p>
    <w:p w:rsidR="00206873" w:rsidRPr="00206873" w:rsidRDefault="00206873" w:rsidP="00206873">
      <w:pPr>
        <w:numPr>
          <w:ilvl w:val="1"/>
          <w:numId w:val="17"/>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Campus or community service.</w:t>
      </w:r>
    </w:p>
    <w:p w:rsidR="00206873" w:rsidRPr="00206873" w:rsidRDefault="00206873" w:rsidP="00206873">
      <w:pPr>
        <w:numPr>
          <w:ilvl w:val="1"/>
          <w:numId w:val="17"/>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Housing sanctions (including, but not limited to, reassignment, or loss/revocation/restriction of privilege to live in University housing or specific types of housing, alteration of status in housing lottery).</w:t>
      </w:r>
    </w:p>
    <w:p w:rsidR="00206873" w:rsidRPr="00206873" w:rsidRDefault="00206873" w:rsidP="00206873">
      <w:pPr>
        <w:numPr>
          <w:ilvl w:val="1"/>
          <w:numId w:val="17"/>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Loss of existing, or loss of opportunity for leadership positions, campus employment, extracurricular activities and/or off-campus study.</w:t>
      </w:r>
    </w:p>
    <w:p w:rsidR="00206873" w:rsidRPr="00206873" w:rsidRDefault="00206873" w:rsidP="00206873">
      <w:pPr>
        <w:numPr>
          <w:ilvl w:val="1"/>
          <w:numId w:val="17"/>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Loss of social privileges, such as the ability to attend or participate in social or extracurricular activities and events.</w:t>
      </w:r>
    </w:p>
    <w:p w:rsidR="00206873" w:rsidRPr="00206873" w:rsidRDefault="00206873" w:rsidP="00206873">
      <w:pPr>
        <w:spacing w:after="0" w:line="240" w:lineRule="auto"/>
        <w:ind w:left="2160" w:firstLine="0"/>
        <w:contextualSpacing/>
        <w:rPr>
          <w:rFonts w:ascii="Arial" w:eastAsiaTheme="minorHAnsi" w:hAnsi="Arial" w:cs="Arial"/>
          <w:color w:val="auto"/>
          <w:szCs w:val="24"/>
        </w:rPr>
      </w:pPr>
    </w:p>
    <w:p w:rsidR="00206873" w:rsidRPr="00206873" w:rsidRDefault="00206873" w:rsidP="00206873">
      <w:pPr>
        <w:spacing w:after="0" w:line="240" w:lineRule="auto"/>
        <w:ind w:left="0" w:firstLine="0"/>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 xml:space="preserve">The following are examples of the types of sanctions that may be imposed on an </w:t>
      </w:r>
      <w:r w:rsidRPr="00206873">
        <w:rPr>
          <w:rFonts w:asciiTheme="minorHAnsi" w:eastAsiaTheme="minorHAnsi" w:hAnsiTheme="minorHAnsi" w:cstheme="minorHAnsi"/>
          <w:b/>
          <w:bCs/>
          <w:color w:val="auto"/>
          <w:szCs w:val="24"/>
        </w:rPr>
        <w:t xml:space="preserve">Employee </w:t>
      </w:r>
      <w:r w:rsidRPr="00206873">
        <w:rPr>
          <w:rFonts w:asciiTheme="minorHAnsi" w:eastAsiaTheme="minorHAnsi" w:hAnsiTheme="minorHAnsi" w:cstheme="minorHAnsi"/>
          <w:b/>
          <w:color w:val="auto"/>
          <w:szCs w:val="24"/>
        </w:rPr>
        <w:t>Respondent</w:t>
      </w:r>
      <w:r w:rsidRPr="00206873">
        <w:rPr>
          <w:rFonts w:asciiTheme="minorHAnsi" w:eastAsiaTheme="minorHAnsi" w:hAnsiTheme="minorHAnsi" w:cstheme="minorHAnsi"/>
          <w:color w:val="auto"/>
          <w:szCs w:val="24"/>
        </w:rPr>
        <w:t xml:space="preserve"> when there is a determination that they are responsible for one or more violations of this policy:</w:t>
      </w:r>
    </w:p>
    <w:p w:rsidR="00206873" w:rsidRPr="00206873" w:rsidRDefault="00206873" w:rsidP="00206873">
      <w:pPr>
        <w:spacing w:after="0" w:line="240" w:lineRule="auto"/>
        <w:ind w:left="0" w:firstLine="0"/>
        <w:rPr>
          <w:rFonts w:asciiTheme="minorHAnsi" w:eastAsiaTheme="minorHAnsi" w:hAnsiTheme="minorHAnsi" w:cstheme="minorHAnsi"/>
          <w:color w:val="auto"/>
          <w:szCs w:val="24"/>
        </w:rPr>
      </w:pPr>
    </w:p>
    <w:p w:rsidR="00206873" w:rsidRPr="00206873" w:rsidRDefault="00206873" w:rsidP="00206873">
      <w:pPr>
        <w:numPr>
          <w:ilvl w:val="0"/>
          <w:numId w:val="16"/>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Written warning.</w:t>
      </w:r>
    </w:p>
    <w:p w:rsidR="00206873" w:rsidRPr="00206873" w:rsidRDefault="00206873" w:rsidP="00206873">
      <w:pPr>
        <w:numPr>
          <w:ilvl w:val="0"/>
          <w:numId w:val="16"/>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Probation.</w:t>
      </w:r>
    </w:p>
    <w:p w:rsidR="00206873" w:rsidRPr="00206873" w:rsidRDefault="00206873" w:rsidP="00206873">
      <w:pPr>
        <w:numPr>
          <w:ilvl w:val="0"/>
          <w:numId w:val="16"/>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Demotion.</w:t>
      </w:r>
    </w:p>
    <w:p w:rsidR="00206873" w:rsidRPr="00206873" w:rsidRDefault="00206873" w:rsidP="00206873">
      <w:pPr>
        <w:numPr>
          <w:ilvl w:val="0"/>
          <w:numId w:val="16"/>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Suspension with or without pay.</w:t>
      </w:r>
    </w:p>
    <w:p w:rsidR="00206873" w:rsidRPr="00206873" w:rsidRDefault="00206873" w:rsidP="00206873">
      <w:pPr>
        <w:numPr>
          <w:ilvl w:val="0"/>
          <w:numId w:val="16"/>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Termination.</w:t>
      </w:r>
    </w:p>
    <w:p w:rsidR="00206873" w:rsidRPr="00206873" w:rsidRDefault="00206873" w:rsidP="00206873">
      <w:pPr>
        <w:numPr>
          <w:ilvl w:val="0"/>
          <w:numId w:val="16"/>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Forfeiture of pay increase.</w:t>
      </w:r>
    </w:p>
    <w:p w:rsidR="00206873" w:rsidRPr="00206873" w:rsidRDefault="00206873" w:rsidP="00206873">
      <w:pPr>
        <w:numPr>
          <w:ilvl w:val="0"/>
          <w:numId w:val="16"/>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Loss of supervisory responsibilities.</w:t>
      </w:r>
    </w:p>
    <w:p w:rsidR="00206873" w:rsidRPr="00206873" w:rsidRDefault="00206873" w:rsidP="00206873">
      <w:pPr>
        <w:numPr>
          <w:ilvl w:val="0"/>
          <w:numId w:val="16"/>
        </w:numPr>
        <w:spacing w:after="0" w:line="240" w:lineRule="auto"/>
        <w:ind w:left="1080"/>
        <w:contextualSpacing/>
        <w:rPr>
          <w:rFonts w:asciiTheme="minorHAnsi" w:eastAsiaTheme="minorHAnsi" w:hAnsiTheme="minorHAnsi" w:cstheme="minorHAnsi"/>
          <w:b/>
          <w:color w:val="auto"/>
          <w:szCs w:val="24"/>
        </w:rPr>
      </w:pPr>
      <w:r w:rsidRPr="00206873">
        <w:rPr>
          <w:rFonts w:asciiTheme="minorHAnsi" w:eastAsiaTheme="minorHAnsi" w:hAnsiTheme="minorHAnsi" w:cstheme="minorHAnsi"/>
          <w:color w:val="auto"/>
          <w:szCs w:val="24"/>
        </w:rPr>
        <w:t>Performance improvement/performance management plan.</w:t>
      </w:r>
    </w:p>
    <w:p w:rsidR="00206873" w:rsidRPr="00206873" w:rsidRDefault="00206873" w:rsidP="00206873">
      <w:pPr>
        <w:numPr>
          <w:ilvl w:val="0"/>
          <w:numId w:val="16"/>
        </w:numPr>
        <w:spacing w:after="0" w:line="240" w:lineRule="auto"/>
        <w:ind w:left="1080"/>
        <w:contextualSpacing/>
        <w:rPr>
          <w:rFonts w:asciiTheme="minorHAnsi" w:eastAsiaTheme="minorHAnsi" w:hAnsiTheme="minorHAnsi" w:cstheme="minorHAnsi"/>
          <w:b/>
          <w:color w:val="auto"/>
          <w:szCs w:val="24"/>
        </w:rPr>
      </w:pPr>
      <w:r w:rsidRPr="00206873">
        <w:rPr>
          <w:rFonts w:asciiTheme="minorHAnsi" w:eastAsiaTheme="minorHAnsi" w:hAnsiTheme="minorHAnsi" w:cstheme="minorHAnsi"/>
          <w:color w:val="auto"/>
          <w:szCs w:val="24"/>
        </w:rPr>
        <w:t>Counseling.</w:t>
      </w:r>
    </w:p>
    <w:p w:rsidR="00206873" w:rsidRPr="00206873" w:rsidRDefault="00206873" w:rsidP="00206873">
      <w:pPr>
        <w:numPr>
          <w:ilvl w:val="0"/>
          <w:numId w:val="16"/>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Training.</w:t>
      </w:r>
    </w:p>
    <w:p w:rsidR="00206873" w:rsidRPr="00206873" w:rsidRDefault="00206873" w:rsidP="00206873">
      <w:pPr>
        <w:spacing w:after="0" w:line="240" w:lineRule="auto"/>
        <w:ind w:left="720" w:firstLine="0"/>
        <w:contextualSpacing/>
        <w:rPr>
          <w:rFonts w:asciiTheme="minorHAnsi" w:eastAsiaTheme="minorHAnsi" w:hAnsiTheme="minorHAnsi" w:cstheme="minorHAnsi"/>
          <w:color w:val="auto"/>
          <w:szCs w:val="24"/>
        </w:rPr>
      </w:pPr>
    </w:p>
    <w:p w:rsidR="00206873" w:rsidRPr="00206873" w:rsidRDefault="00206873" w:rsidP="00206873">
      <w:pPr>
        <w:spacing w:after="0" w:line="240" w:lineRule="auto"/>
        <w:ind w:left="0" w:firstLine="0"/>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 xml:space="preserve">In addition to the sanctions above, a </w:t>
      </w:r>
      <w:r w:rsidRPr="00206873">
        <w:rPr>
          <w:rFonts w:asciiTheme="minorHAnsi" w:eastAsiaTheme="minorHAnsi" w:hAnsiTheme="minorHAnsi" w:cstheme="minorHAnsi"/>
          <w:b/>
          <w:bCs/>
          <w:color w:val="auto"/>
          <w:szCs w:val="24"/>
        </w:rPr>
        <w:t xml:space="preserve">Faculty Respondent </w:t>
      </w:r>
      <w:r w:rsidRPr="00206873">
        <w:rPr>
          <w:rFonts w:asciiTheme="minorHAnsi" w:eastAsiaTheme="minorHAnsi" w:hAnsiTheme="minorHAnsi" w:cstheme="minorHAnsi"/>
          <w:color w:val="auto"/>
          <w:szCs w:val="24"/>
        </w:rPr>
        <w:t>may also receive sanctions that include, but are not limited to:</w:t>
      </w:r>
    </w:p>
    <w:p w:rsidR="00206873" w:rsidRPr="00206873" w:rsidRDefault="00206873" w:rsidP="00206873">
      <w:pPr>
        <w:numPr>
          <w:ilvl w:val="0"/>
          <w:numId w:val="16"/>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Loss of department, division or program chair.</w:t>
      </w:r>
    </w:p>
    <w:p w:rsidR="00206873" w:rsidRPr="00206873" w:rsidRDefault="00206873" w:rsidP="00206873">
      <w:pPr>
        <w:numPr>
          <w:ilvl w:val="0"/>
          <w:numId w:val="16"/>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Loss of research funds or other funds.</w:t>
      </w:r>
    </w:p>
    <w:p w:rsidR="00206873" w:rsidRPr="00206873" w:rsidRDefault="00206873" w:rsidP="00206873">
      <w:pPr>
        <w:numPr>
          <w:ilvl w:val="0"/>
          <w:numId w:val="16"/>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Loss of named chair.</w:t>
      </w:r>
    </w:p>
    <w:p w:rsidR="00206873" w:rsidRPr="00206873" w:rsidRDefault="00206873" w:rsidP="00206873">
      <w:pPr>
        <w:numPr>
          <w:ilvl w:val="0"/>
          <w:numId w:val="16"/>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Loss/relocation of office.</w:t>
      </w:r>
    </w:p>
    <w:p w:rsidR="00206873" w:rsidRPr="00206873" w:rsidRDefault="00206873" w:rsidP="00206873">
      <w:pPr>
        <w:numPr>
          <w:ilvl w:val="0"/>
          <w:numId w:val="16"/>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Restrictions on interaction with department/program.</w:t>
      </w:r>
    </w:p>
    <w:p w:rsidR="00206873" w:rsidRPr="00206873" w:rsidRDefault="00206873" w:rsidP="00206873">
      <w:pPr>
        <w:numPr>
          <w:ilvl w:val="0"/>
          <w:numId w:val="16"/>
        </w:numPr>
        <w:spacing w:after="0" w:line="240" w:lineRule="auto"/>
        <w:ind w:left="1080"/>
        <w:contextualSpacing/>
        <w:rPr>
          <w:rFonts w:asciiTheme="minorHAnsi" w:eastAsiaTheme="minorHAnsi" w:hAnsiTheme="minorHAnsi" w:cstheme="minorHAnsi"/>
          <w:color w:val="auto"/>
          <w:szCs w:val="24"/>
        </w:rPr>
      </w:pPr>
      <w:r w:rsidRPr="00206873">
        <w:rPr>
          <w:rFonts w:asciiTheme="minorHAnsi" w:eastAsiaTheme="minorHAnsi" w:hAnsiTheme="minorHAnsi" w:cstheme="minorHAnsi"/>
          <w:color w:val="auto"/>
          <w:szCs w:val="24"/>
        </w:rPr>
        <w:t>Loss of other privileges.</w:t>
      </w:r>
    </w:p>
    <w:p w:rsidR="00206873" w:rsidRDefault="00206873" w:rsidP="00C14695">
      <w:pPr>
        <w:spacing w:after="0" w:line="259" w:lineRule="auto"/>
        <w:rPr>
          <w:rFonts w:asciiTheme="minorHAnsi" w:hAnsiTheme="minorHAnsi"/>
          <w:color w:val="auto"/>
          <w:szCs w:val="24"/>
        </w:rPr>
      </w:pPr>
    </w:p>
    <w:p w:rsidR="00B9337E" w:rsidRDefault="00B9337E" w:rsidP="00C14695">
      <w:pPr>
        <w:spacing w:after="0" w:line="259" w:lineRule="auto"/>
        <w:rPr>
          <w:rFonts w:asciiTheme="minorHAnsi" w:hAnsiTheme="minorHAnsi"/>
          <w:color w:val="auto"/>
          <w:szCs w:val="24"/>
        </w:rPr>
      </w:pPr>
      <w:r>
        <w:rPr>
          <w:rFonts w:asciiTheme="minorHAnsi" w:hAnsiTheme="minorHAnsi"/>
          <w:color w:val="auto"/>
          <w:szCs w:val="24"/>
        </w:rPr>
        <w:t>Appeals:</w:t>
      </w:r>
    </w:p>
    <w:p w:rsidR="00E90F25" w:rsidRDefault="00E90F25" w:rsidP="00C14695">
      <w:pPr>
        <w:spacing w:after="0" w:line="259" w:lineRule="auto"/>
        <w:rPr>
          <w:rFonts w:asciiTheme="minorHAnsi" w:hAnsiTheme="minorHAnsi"/>
          <w:color w:val="auto"/>
          <w:szCs w:val="24"/>
        </w:rPr>
      </w:pPr>
    </w:p>
    <w:p w:rsidR="00B9337E" w:rsidRDefault="00B9337E" w:rsidP="00B9337E">
      <w:pPr>
        <w:autoSpaceDE w:val="0"/>
        <w:autoSpaceDN w:val="0"/>
        <w:adjustRightInd w:val="0"/>
        <w:spacing w:after="0" w:line="240" w:lineRule="auto"/>
        <w:ind w:left="0" w:firstLine="0"/>
        <w:rPr>
          <w:rFonts w:ascii="Calibri" w:eastAsiaTheme="minorEastAsia" w:hAnsi="Calibri" w:cs="Calibri"/>
          <w:color w:val="auto"/>
          <w:szCs w:val="24"/>
        </w:rPr>
      </w:pPr>
      <w:r>
        <w:rPr>
          <w:rFonts w:ascii="Calibri" w:eastAsiaTheme="minorEastAsia" w:hAnsi="Calibri" w:cs="Calibri"/>
          <w:color w:val="auto"/>
          <w:szCs w:val="24"/>
        </w:rPr>
        <w:t>Each party has the opportunity to appeal a determination</w:t>
      </w:r>
      <w:r w:rsidR="00E90F25">
        <w:rPr>
          <w:rFonts w:ascii="Calibri" w:eastAsiaTheme="minorEastAsia" w:hAnsi="Calibri" w:cs="Calibri"/>
          <w:color w:val="auto"/>
          <w:szCs w:val="24"/>
        </w:rPr>
        <w:t xml:space="preserve"> regarding responsibility, or a </w:t>
      </w:r>
      <w:r>
        <w:rPr>
          <w:rFonts w:ascii="Calibri" w:eastAsiaTheme="minorEastAsia" w:hAnsi="Calibri" w:cs="Calibri"/>
          <w:color w:val="auto"/>
          <w:szCs w:val="24"/>
        </w:rPr>
        <w:t>dismissal of a Formal Complaint. Appeals are allowed on the following grounds:</w:t>
      </w:r>
    </w:p>
    <w:p w:rsidR="00B9337E" w:rsidRPr="00E90F25" w:rsidRDefault="00B9337E" w:rsidP="00E90F25">
      <w:pPr>
        <w:pStyle w:val="ListParagraph"/>
        <w:numPr>
          <w:ilvl w:val="0"/>
          <w:numId w:val="47"/>
        </w:numPr>
        <w:autoSpaceDE w:val="0"/>
        <w:autoSpaceDN w:val="0"/>
        <w:adjustRightInd w:val="0"/>
        <w:spacing w:after="0" w:line="240" w:lineRule="auto"/>
        <w:rPr>
          <w:rFonts w:ascii="Calibri" w:eastAsiaTheme="minorEastAsia" w:hAnsi="Calibri" w:cs="Calibri"/>
          <w:color w:val="auto"/>
          <w:szCs w:val="24"/>
        </w:rPr>
      </w:pPr>
      <w:r w:rsidRPr="00E90F25">
        <w:rPr>
          <w:rFonts w:ascii="Calibri" w:eastAsiaTheme="minorEastAsia" w:hAnsi="Calibri" w:cs="Calibri"/>
          <w:color w:val="auto"/>
          <w:szCs w:val="24"/>
        </w:rPr>
        <w:t>A procedural irregularity that affected the outcome of the matter;</w:t>
      </w:r>
    </w:p>
    <w:p w:rsidR="00B9337E" w:rsidRPr="00E90F25" w:rsidRDefault="00B9337E" w:rsidP="00E90F25">
      <w:pPr>
        <w:pStyle w:val="ListParagraph"/>
        <w:numPr>
          <w:ilvl w:val="0"/>
          <w:numId w:val="47"/>
        </w:numPr>
        <w:autoSpaceDE w:val="0"/>
        <w:autoSpaceDN w:val="0"/>
        <w:adjustRightInd w:val="0"/>
        <w:spacing w:after="0" w:line="240" w:lineRule="auto"/>
        <w:rPr>
          <w:rFonts w:ascii="Calibri" w:eastAsiaTheme="minorEastAsia" w:hAnsi="Calibri" w:cs="Calibri"/>
          <w:color w:val="auto"/>
          <w:szCs w:val="24"/>
        </w:rPr>
      </w:pPr>
      <w:r w:rsidRPr="00E90F25">
        <w:rPr>
          <w:rFonts w:ascii="Calibri" w:eastAsiaTheme="minorEastAsia" w:hAnsi="Calibri" w:cs="Calibri"/>
          <w:color w:val="auto"/>
          <w:szCs w:val="24"/>
        </w:rPr>
        <w:t>New evidence that was not reasonably available at the time the determination</w:t>
      </w:r>
    </w:p>
    <w:p w:rsidR="00B9337E" w:rsidRPr="00E90F25" w:rsidRDefault="00B9337E" w:rsidP="00E90F25">
      <w:pPr>
        <w:pStyle w:val="ListParagraph"/>
        <w:numPr>
          <w:ilvl w:val="0"/>
          <w:numId w:val="47"/>
        </w:numPr>
        <w:autoSpaceDE w:val="0"/>
        <w:autoSpaceDN w:val="0"/>
        <w:adjustRightInd w:val="0"/>
        <w:spacing w:after="0" w:line="240" w:lineRule="auto"/>
        <w:rPr>
          <w:rFonts w:ascii="Calibri" w:eastAsiaTheme="minorEastAsia" w:hAnsi="Calibri" w:cs="Calibri"/>
          <w:color w:val="auto"/>
          <w:szCs w:val="24"/>
        </w:rPr>
      </w:pPr>
      <w:r w:rsidRPr="00E90F25">
        <w:rPr>
          <w:rFonts w:ascii="Calibri" w:eastAsiaTheme="minorEastAsia" w:hAnsi="Calibri" w:cs="Calibri"/>
          <w:color w:val="auto"/>
          <w:szCs w:val="24"/>
        </w:rPr>
        <w:t>regarding responsibility or dismissal was made, that could affect the outcome of the</w:t>
      </w:r>
    </w:p>
    <w:p w:rsidR="00B9337E" w:rsidRDefault="00B9337E" w:rsidP="00E90F25">
      <w:pPr>
        <w:pStyle w:val="ListParagraph"/>
        <w:numPr>
          <w:ilvl w:val="0"/>
          <w:numId w:val="47"/>
        </w:numPr>
        <w:autoSpaceDE w:val="0"/>
        <w:autoSpaceDN w:val="0"/>
        <w:adjustRightInd w:val="0"/>
        <w:spacing w:after="0" w:line="240" w:lineRule="auto"/>
        <w:rPr>
          <w:rFonts w:ascii="Calibri" w:eastAsiaTheme="minorEastAsia" w:hAnsi="Calibri" w:cs="Calibri"/>
          <w:color w:val="auto"/>
          <w:szCs w:val="24"/>
        </w:rPr>
      </w:pPr>
      <w:r w:rsidRPr="00E90F25">
        <w:rPr>
          <w:rFonts w:ascii="Calibri" w:eastAsiaTheme="minorEastAsia" w:hAnsi="Calibri" w:cs="Calibri"/>
          <w:color w:val="auto"/>
          <w:szCs w:val="24"/>
        </w:rPr>
        <w:t>matter; and</w:t>
      </w:r>
    </w:p>
    <w:p w:rsidR="00E90F25" w:rsidRDefault="00E90F25" w:rsidP="00E90F25">
      <w:pPr>
        <w:autoSpaceDE w:val="0"/>
        <w:autoSpaceDN w:val="0"/>
        <w:adjustRightInd w:val="0"/>
        <w:spacing w:after="0" w:line="240" w:lineRule="auto"/>
        <w:rPr>
          <w:rFonts w:ascii="Calibri" w:eastAsiaTheme="minorEastAsia" w:hAnsi="Calibri" w:cs="Calibri"/>
          <w:color w:val="auto"/>
          <w:szCs w:val="24"/>
        </w:rPr>
      </w:pPr>
    </w:p>
    <w:p w:rsidR="00E90F25" w:rsidRDefault="00E90F25" w:rsidP="00E90F25">
      <w:pPr>
        <w:autoSpaceDE w:val="0"/>
        <w:autoSpaceDN w:val="0"/>
        <w:adjustRightInd w:val="0"/>
        <w:spacing w:after="0" w:line="240" w:lineRule="auto"/>
        <w:rPr>
          <w:rFonts w:ascii="Calibri" w:eastAsiaTheme="minorEastAsia" w:hAnsi="Calibri" w:cs="Calibri"/>
          <w:color w:val="auto"/>
          <w:szCs w:val="24"/>
        </w:rPr>
      </w:pPr>
    </w:p>
    <w:p w:rsidR="00E90F25" w:rsidRDefault="00E90F25" w:rsidP="00E90F25">
      <w:pPr>
        <w:autoSpaceDE w:val="0"/>
        <w:autoSpaceDN w:val="0"/>
        <w:adjustRightInd w:val="0"/>
        <w:spacing w:after="0" w:line="240" w:lineRule="auto"/>
        <w:rPr>
          <w:rFonts w:ascii="Calibri" w:eastAsiaTheme="minorEastAsia" w:hAnsi="Calibri" w:cs="Calibri"/>
          <w:color w:val="auto"/>
          <w:szCs w:val="24"/>
        </w:rPr>
      </w:pPr>
    </w:p>
    <w:p w:rsidR="00E90F25" w:rsidRPr="00E90F25" w:rsidRDefault="00E90F25" w:rsidP="00E90F25">
      <w:pPr>
        <w:autoSpaceDE w:val="0"/>
        <w:autoSpaceDN w:val="0"/>
        <w:adjustRightInd w:val="0"/>
        <w:spacing w:after="0" w:line="240" w:lineRule="auto"/>
        <w:rPr>
          <w:rFonts w:ascii="Calibri" w:eastAsiaTheme="minorEastAsia" w:hAnsi="Calibri" w:cs="Calibri"/>
          <w:color w:val="auto"/>
          <w:szCs w:val="24"/>
        </w:rPr>
      </w:pPr>
    </w:p>
    <w:p w:rsidR="00B9337E" w:rsidRPr="00E90F25" w:rsidRDefault="00B9337E" w:rsidP="00E90F25">
      <w:pPr>
        <w:pStyle w:val="ListParagraph"/>
        <w:numPr>
          <w:ilvl w:val="0"/>
          <w:numId w:val="47"/>
        </w:numPr>
        <w:autoSpaceDE w:val="0"/>
        <w:autoSpaceDN w:val="0"/>
        <w:adjustRightInd w:val="0"/>
        <w:spacing w:after="0" w:line="240" w:lineRule="auto"/>
        <w:rPr>
          <w:rFonts w:ascii="Calibri" w:eastAsiaTheme="minorEastAsia" w:hAnsi="Calibri" w:cs="Calibri"/>
          <w:color w:val="auto"/>
          <w:szCs w:val="24"/>
        </w:rPr>
      </w:pPr>
      <w:r w:rsidRPr="00E90F25">
        <w:rPr>
          <w:rFonts w:ascii="Calibri" w:eastAsiaTheme="minorEastAsia" w:hAnsi="Calibri" w:cs="Calibri"/>
          <w:color w:val="auto"/>
          <w:szCs w:val="24"/>
        </w:rPr>
        <w:t>The Title IX Coordinator, investigator, or adjudicator had a conflict of interest or bias</w:t>
      </w:r>
    </w:p>
    <w:p w:rsidR="00B9337E" w:rsidRPr="00E90F25" w:rsidRDefault="00B9337E" w:rsidP="00E90F25">
      <w:pPr>
        <w:pStyle w:val="ListParagraph"/>
        <w:numPr>
          <w:ilvl w:val="0"/>
          <w:numId w:val="47"/>
        </w:numPr>
        <w:autoSpaceDE w:val="0"/>
        <w:autoSpaceDN w:val="0"/>
        <w:adjustRightInd w:val="0"/>
        <w:spacing w:after="0" w:line="240" w:lineRule="auto"/>
        <w:rPr>
          <w:rFonts w:ascii="Calibri" w:eastAsiaTheme="minorEastAsia" w:hAnsi="Calibri" w:cs="Calibri"/>
          <w:color w:val="auto"/>
          <w:szCs w:val="24"/>
        </w:rPr>
      </w:pPr>
      <w:r w:rsidRPr="00E90F25">
        <w:rPr>
          <w:rFonts w:ascii="Calibri" w:eastAsiaTheme="minorEastAsia" w:hAnsi="Calibri" w:cs="Calibri"/>
          <w:color w:val="auto"/>
          <w:szCs w:val="24"/>
        </w:rPr>
        <w:t>for or against complainants or respondents generally, or against the individual</w:t>
      </w:r>
    </w:p>
    <w:p w:rsidR="00B9337E" w:rsidRPr="00E90F25" w:rsidRDefault="00B9337E" w:rsidP="00E90F25">
      <w:pPr>
        <w:pStyle w:val="ListParagraph"/>
        <w:numPr>
          <w:ilvl w:val="0"/>
          <w:numId w:val="47"/>
        </w:numPr>
        <w:autoSpaceDE w:val="0"/>
        <w:autoSpaceDN w:val="0"/>
        <w:adjustRightInd w:val="0"/>
        <w:spacing w:after="0" w:line="240" w:lineRule="auto"/>
        <w:rPr>
          <w:rFonts w:ascii="Calibri" w:eastAsiaTheme="minorEastAsia" w:hAnsi="Calibri" w:cs="Calibri"/>
          <w:color w:val="auto"/>
          <w:szCs w:val="24"/>
        </w:rPr>
      </w:pPr>
      <w:r w:rsidRPr="00E90F25">
        <w:rPr>
          <w:rFonts w:ascii="Calibri" w:eastAsiaTheme="minorEastAsia" w:hAnsi="Calibri" w:cs="Calibri"/>
          <w:color w:val="auto"/>
          <w:szCs w:val="24"/>
        </w:rPr>
        <w:t>Complainant or Respondent, that affected the outcome of the matter; or</w:t>
      </w:r>
    </w:p>
    <w:p w:rsidR="00B9337E" w:rsidRPr="00E90F25" w:rsidRDefault="00B9337E" w:rsidP="008A061B">
      <w:pPr>
        <w:pStyle w:val="ListParagraph"/>
        <w:numPr>
          <w:ilvl w:val="0"/>
          <w:numId w:val="47"/>
        </w:numPr>
        <w:autoSpaceDE w:val="0"/>
        <w:autoSpaceDN w:val="0"/>
        <w:adjustRightInd w:val="0"/>
        <w:spacing w:after="0" w:line="240" w:lineRule="auto"/>
        <w:rPr>
          <w:rFonts w:ascii="Calibri" w:eastAsiaTheme="minorEastAsia" w:hAnsi="Calibri" w:cs="Calibri"/>
          <w:color w:val="auto"/>
          <w:szCs w:val="24"/>
        </w:rPr>
      </w:pPr>
      <w:r w:rsidRPr="00E90F25">
        <w:rPr>
          <w:rFonts w:ascii="Calibri" w:eastAsiaTheme="minorEastAsia" w:hAnsi="Calibri" w:cs="Calibri"/>
          <w:color w:val="auto"/>
          <w:szCs w:val="24"/>
        </w:rPr>
        <w:t>An appeal must be filed in writing (e.g., email) to the Dean of Student Life for students, the</w:t>
      </w:r>
      <w:r w:rsidR="00E90F25" w:rsidRPr="00E90F25">
        <w:rPr>
          <w:rFonts w:ascii="Calibri" w:eastAsiaTheme="minorEastAsia" w:hAnsi="Calibri" w:cs="Calibri"/>
          <w:color w:val="auto"/>
          <w:szCs w:val="24"/>
        </w:rPr>
        <w:t xml:space="preserve"> </w:t>
      </w:r>
      <w:r w:rsidRPr="00E90F25">
        <w:rPr>
          <w:rFonts w:ascii="Calibri" w:eastAsiaTheme="minorEastAsia" w:hAnsi="Calibri" w:cs="Calibri"/>
          <w:color w:val="auto"/>
          <w:szCs w:val="24"/>
        </w:rPr>
        <w:t>Provost for faculty, or Chief Human Resource Officer for employees within ten days of receiving</w:t>
      </w:r>
      <w:r w:rsidR="00E90F25" w:rsidRPr="00E90F25">
        <w:rPr>
          <w:rFonts w:ascii="Calibri" w:eastAsiaTheme="minorEastAsia" w:hAnsi="Calibri" w:cs="Calibri"/>
          <w:color w:val="auto"/>
          <w:szCs w:val="24"/>
        </w:rPr>
        <w:t xml:space="preserve"> </w:t>
      </w:r>
      <w:r w:rsidRPr="00E90F25">
        <w:rPr>
          <w:rFonts w:ascii="Calibri" w:eastAsiaTheme="minorEastAsia" w:hAnsi="Calibri" w:cs="Calibri"/>
          <w:color w:val="auto"/>
          <w:szCs w:val="24"/>
        </w:rPr>
        <w:t>the determination, stating the grounds for the appeal and including any relevant</w:t>
      </w:r>
      <w:r w:rsidR="00E90F25" w:rsidRPr="00E90F25">
        <w:rPr>
          <w:rFonts w:ascii="Calibri" w:eastAsiaTheme="minorEastAsia" w:hAnsi="Calibri" w:cs="Calibri"/>
          <w:color w:val="auto"/>
          <w:szCs w:val="24"/>
        </w:rPr>
        <w:t xml:space="preserve"> </w:t>
      </w:r>
      <w:r w:rsidRPr="00E90F25">
        <w:rPr>
          <w:rFonts w:ascii="Calibri" w:eastAsiaTheme="minorEastAsia" w:hAnsi="Calibri" w:cs="Calibri"/>
          <w:color w:val="auto"/>
          <w:szCs w:val="24"/>
        </w:rPr>
        <w:t>documentation in support of the appeal. Appeals submitted after this deadline are not timely</w:t>
      </w:r>
      <w:r w:rsidR="00E90F25">
        <w:rPr>
          <w:rFonts w:ascii="Calibri" w:eastAsiaTheme="minorEastAsia" w:hAnsi="Calibri" w:cs="Calibri"/>
          <w:color w:val="auto"/>
          <w:szCs w:val="24"/>
        </w:rPr>
        <w:t xml:space="preserve"> </w:t>
      </w:r>
      <w:r w:rsidRPr="00E90F25">
        <w:rPr>
          <w:rFonts w:ascii="Calibri" w:eastAsiaTheme="minorEastAsia" w:hAnsi="Calibri" w:cs="Calibri"/>
          <w:color w:val="auto"/>
          <w:szCs w:val="24"/>
        </w:rPr>
        <w:t>and will not be considered.</w:t>
      </w:r>
    </w:p>
    <w:p w:rsidR="00B9337E" w:rsidRDefault="00B9337E" w:rsidP="00B9337E">
      <w:pPr>
        <w:autoSpaceDE w:val="0"/>
        <w:autoSpaceDN w:val="0"/>
        <w:adjustRightInd w:val="0"/>
        <w:spacing w:after="0" w:line="240" w:lineRule="auto"/>
        <w:ind w:left="0" w:firstLine="0"/>
        <w:rPr>
          <w:rFonts w:ascii="Calibri" w:eastAsiaTheme="minorEastAsia" w:hAnsi="Calibri" w:cs="Calibri"/>
          <w:color w:val="auto"/>
          <w:szCs w:val="24"/>
        </w:rPr>
      </w:pPr>
    </w:p>
    <w:p w:rsidR="00B9337E" w:rsidRDefault="00B9337E" w:rsidP="00B9337E">
      <w:pPr>
        <w:autoSpaceDE w:val="0"/>
        <w:autoSpaceDN w:val="0"/>
        <w:adjustRightInd w:val="0"/>
        <w:spacing w:after="0" w:line="240" w:lineRule="auto"/>
        <w:ind w:left="0" w:firstLine="0"/>
        <w:rPr>
          <w:rFonts w:ascii="Calibri" w:eastAsiaTheme="minorEastAsia" w:hAnsi="Calibri" w:cs="Calibri"/>
          <w:color w:val="auto"/>
          <w:szCs w:val="24"/>
        </w:rPr>
      </w:pPr>
      <w:r>
        <w:rPr>
          <w:rFonts w:ascii="Calibri" w:eastAsiaTheme="minorEastAsia" w:hAnsi="Calibri" w:cs="Calibri"/>
          <w:color w:val="auto"/>
          <w:szCs w:val="24"/>
        </w:rPr>
        <w:t>Appeals shall be processed according to the following procedures:</w:t>
      </w:r>
    </w:p>
    <w:p w:rsidR="00B9337E" w:rsidRDefault="00B9337E" w:rsidP="00B9337E">
      <w:pPr>
        <w:autoSpaceDE w:val="0"/>
        <w:autoSpaceDN w:val="0"/>
        <w:adjustRightInd w:val="0"/>
        <w:spacing w:after="0" w:line="240" w:lineRule="auto"/>
        <w:ind w:left="0" w:firstLine="0"/>
        <w:rPr>
          <w:rFonts w:ascii="Calibri" w:eastAsiaTheme="minorEastAsia" w:hAnsi="Calibri" w:cs="Calibri"/>
          <w:color w:val="auto"/>
          <w:szCs w:val="24"/>
        </w:rPr>
      </w:pPr>
    </w:p>
    <w:p w:rsidR="00E90F25" w:rsidRDefault="00B9337E" w:rsidP="00E90F25">
      <w:pPr>
        <w:pStyle w:val="ListParagraph"/>
        <w:numPr>
          <w:ilvl w:val="0"/>
          <w:numId w:val="48"/>
        </w:numPr>
        <w:autoSpaceDE w:val="0"/>
        <w:autoSpaceDN w:val="0"/>
        <w:adjustRightInd w:val="0"/>
        <w:spacing w:after="0" w:line="240" w:lineRule="auto"/>
        <w:rPr>
          <w:rFonts w:ascii="Calibri" w:eastAsiaTheme="minorEastAsia" w:hAnsi="Calibri" w:cs="Calibri"/>
          <w:color w:val="auto"/>
          <w:szCs w:val="24"/>
        </w:rPr>
      </w:pPr>
      <w:r w:rsidRPr="00E90F25">
        <w:rPr>
          <w:rFonts w:ascii="Calibri" w:eastAsiaTheme="minorEastAsia" w:hAnsi="Calibri" w:cs="Calibri"/>
          <w:color w:val="auto"/>
          <w:szCs w:val="24"/>
        </w:rPr>
        <w:t>Appeals will be reviewed and decided by: the Dean of Student Life for student</w:t>
      </w:r>
      <w:r w:rsidR="00E90F25">
        <w:rPr>
          <w:rFonts w:ascii="Calibri" w:eastAsiaTheme="minorEastAsia" w:hAnsi="Calibri" w:cs="Calibri"/>
          <w:color w:val="auto"/>
          <w:szCs w:val="24"/>
        </w:rPr>
        <w:t xml:space="preserve"> r</w:t>
      </w:r>
      <w:r w:rsidRPr="00E90F25">
        <w:rPr>
          <w:rFonts w:ascii="Calibri" w:eastAsiaTheme="minorEastAsia" w:hAnsi="Calibri" w:cs="Calibri"/>
          <w:color w:val="auto"/>
          <w:szCs w:val="24"/>
        </w:rPr>
        <w:t>espondents; the Provost for faculty Respondents; or the Chief Human Resource</w:t>
      </w:r>
    </w:p>
    <w:p w:rsidR="00B9337E" w:rsidRPr="00E90F25" w:rsidRDefault="00E90F25" w:rsidP="00E90F25">
      <w:pPr>
        <w:pStyle w:val="ListParagraph"/>
        <w:autoSpaceDE w:val="0"/>
        <w:autoSpaceDN w:val="0"/>
        <w:adjustRightInd w:val="0"/>
        <w:spacing w:after="0" w:line="240" w:lineRule="auto"/>
        <w:ind w:firstLine="0"/>
        <w:rPr>
          <w:rFonts w:ascii="Calibri" w:eastAsiaTheme="minorEastAsia" w:hAnsi="Calibri" w:cs="Calibri"/>
          <w:color w:val="auto"/>
          <w:szCs w:val="24"/>
        </w:rPr>
      </w:pPr>
      <w:r>
        <w:rPr>
          <w:rFonts w:ascii="Calibri" w:eastAsiaTheme="minorEastAsia" w:hAnsi="Calibri" w:cs="Calibri"/>
          <w:color w:val="auto"/>
          <w:szCs w:val="24"/>
        </w:rPr>
        <w:t>O</w:t>
      </w:r>
      <w:r w:rsidR="00B9337E" w:rsidRPr="00E90F25">
        <w:rPr>
          <w:rFonts w:ascii="Calibri" w:eastAsiaTheme="minorEastAsia" w:hAnsi="Calibri" w:cs="Calibri"/>
          <w:color w:val="auto"/>
          <w:szCs w:val="24"/>
        </w:rPr>
        <w:t>fficer for staff Respondents.</w:t>
      </w:r>
    </w:p>
    <w:p w:rsidR="00B9337E" w:rsidRPr="00E90F25" w:rsidRDefault="00B9337E" w:rsidP="00E90F25">
      <w:pPr>
        <w:pStyle w:val="ListParagraph"/>
        <w:numPr>
          <w:ilvl w:val="0"/>
          <w:numId w:val="48"/>
        </w:numPr>
        <w:autoSpaceDE w:val="0"/>
        <w:autoSpaceDN w:val="0"/>
        <w:adjustRightInd w:val="0"/>
        <w:spacing w:after="0" w:line="240" w:lineRule="auto"/>
        <w:rPr>
          <w:rFonts w:ascii="Calibri" w:eastAsiaTheme="minorEastAsia" w:hAnsi="Calibri" w:cs="Calibri"/>
          <w:color w:val="auto"/>
          <w:szCs w:val="24"/>
        </w:rPr>
      </w:pPr>
      <w:r w:rsidRPr="00E90F25">
        <w:rPr>
          <w:rFonts w:ascii="Calibri" w:eastAsiaTheme="minorEastAsia" w:hAnsi="Calibri" w:cs="Calibri"/>
          <w:color w:val="auto"/>
          <w:szCs w:val="24"/>
        </w:rPr>
        <w:t>The Title IX Coordinator shall provide a copy of the appeal to the other party. That</w:t>
      </w:r>
      <w:r w:rsidR="00E90F25">
        <w:rPr>
          <w:rFonts w:ascii="Calibri" w:eastAsiaTheme="minorEastAsia" w:hAnsi="Calibri" w:cs="Calibri"/>
          <w:color w:val="auto"/>
          <w:szCs w:val="24"/>
        </w:rPr>
        <w:t xml:space="preserve"> </w:t>
      </w:r>
      <w:r w:rsidRPr="00E90F25">
        <w:rPr>
          <w:rFonts w:ascii="Calibri" w:eastAsiaTheme="minorEastAsia" w:hAnsi="Calibri" w:cs="Calibri"/>
          <w:color w:val="auto"/>
          <w:szCs w:val="24"/>
        </w:rPr>
        <w:t>party shall have seven days to submit a written statement in support of or</w:t>
      </w:r>
      <w:r w:rsidR="00E90F25">
        <w:rPr>
          <w:rFonts w:ascii="Calibri" w:eastAsiaTheme="minorEastAsia" w:hAnsi="Calibri" w:cs="Calibri"/>
          <w:color w:val="auto"/>
          <w:szCs w:val="24"/>
        </w:rPr>
        <w:t xml:space="preserve"> </w:t>
      </w:r>
      <w:r w:rsidRPr="00E90F25">
        <w:rPr>
          <w:rFonts w:ascii="Calibri" w:eastAsiaTheme="minorEastAsia" w:hAnsi="Calibri" w:cs="Calibri"/>
          <w:color w:val="auto"/>
          <w:szCs w:val="24"/>
        </w:rPr>
        <w:t>challenging the outcome of the matter depending on the basis for the appeal.</w:t>
      </w:r>
    </w:p>
    <w:p w:rsidR="00B9337E" w:rsidRPr="00E90F25" w:rsidRDefault="00B9337E" w:rsidP="00E90F25">
      <w:pPr>
        <w:pStyle w:val="ListParagraph"/>
        <w:numPr>
          <w:ilvl w:val="0"/>
          <w:numId w:val="48"/>
        </w:numPr>
        <w:autoSpaceDE w:val="0"/>
        <w:autoSpaceDN w:val="0"/>
        <w:adjustRightInd w:val="0"/>
        <w:spacing w:after="0" w:line="240" w:lineRule="auto"/>
        <w:rPr>
          <w:rFonts w:ascii="Calibri" w:eastAsiaTheme="minorEastAsia" w:hAnsi="Calibri" w:cs="Calibri"/>
          <w:color w:val="auto"/>
          <w:szCs w:val="24"/>
        </w:rPr>
      </w:pPr>
      <w:r w:rsidRPr="00E90F25">
        <w:rPr>
          <w:rFonts w:ascii="Calibri" w:eastAsiaTheme="minorEastAsia" w:hAnsi="Calibri" w:cs="Calibri"/>
          <w:color w:val="auto"/>
          <w:szCs w:val="24"/>
        </w:rPr>
        <w:t>The individual deciding the appeal shall conduct an impartial review of the appeal,</w:t>
      </w:r>
      <w:r w:rsidR="00E90F25">
        <w:rPr>
          <w:rFonts w:ascii="Calibri" w:eastAsiaTheme="minorEastAsia" w:hAnsi="Calibri" w:cs="Calibri"/>
          <w:color w:val="auto"/>
          <w:szCs w:val="24"/>
        </w:rPr>
        <w:t xml:space="preserve"> </w:t>
      </w:r>
      <w:r w:rsidRPr="00E90F25">
        <w:rPr>
          <w:rFonts w:ascii="Calibri" w:eastAsiaTheme="minorEastAsia" w:hAnsi="Calibri" w:cs="Calibri"/>
          <w:color w:val="auto"/>
          <w:szCs w:val="24"/>
        </w:rPr>
        <w:t>including consideration of the written record of the matter, and may consult with</w:t>
      </w:r>
      <w:r w:rsidR="00E90F25">
        <w:rPr>
          <w:rFonts w:ascii="Calibri" w:eastAsiaTheme="minorEastAsia" w:hAnsi="Calibri" w:cs="Calibri"/>
          <w:color w:val="auto"/>
          <w:szCs w:val="24"/>
        </w:rPr>
        <w:t xml:space="preserve"> </w:t>
      </w:r>
      <w:r w:rsidRPr="00E90F25">
        <w:rPr>
          <w:rFonts w:ascii="Calibri" w:eastAsiaTheme="minorEastAsia" w:hAnsi="Calibri" w:cs="Calibri"/>
          <w:color w:val="auto"/>
          <w:szCs w:val="24"/>
        </w:rPr>
        <w:t>other University officials before reaching a decision.</w:t>
      </w:r>
    </w:p>
    <w:p w:rsidR="00B9337E" w:rsidRPr="00E90F25" w:rsidRDefault="00B9337E" w:rsidP="00E90F25">
      <w:pPr>
        <w:pStyle w:val="ListParagraph"/>
        <w:numPr>
          <w:ilvl w:val="0"/>
          <w:numId w:val="48"/>
        </w:numPr>
        <w:autoSpaceDE w:val="0"/>
        <w:autoSpaceDN w:val="0"/>
        <w:adjustRightInd w:val="0"/>
        <w:spacing w:after="0" w:line="240" w:lineRule="auto"/>
        <w:rPr>
          <w:rFonts w:ascii="Calibri" w:eastAsiaTheme="minorEastAsia" w:hAnsi="Calibri" w:cs="Calibri"/>
          <w:color w:val="auto"/>
          <w:szCs w:val="24"/>
        </w:rPr>
      </w:pPr>
      <w:r w:rsidRPr="00E90F25">
        <w:rPr>
          <w:rFonts w:ascii="Calibri" w:eastAsiaTheme="minorEastAsia" w:hAnsi="Calibri" w:cs="Calibri"/>
          <w:color w:val="auto"/>
          <w:szCs w:val="24"/>
        </w:rPr>
        <w:t>The individual deciding the appeal shall issue a written decision describing the result</w:t>
      </w:r>
      <w:r w:rsidR="00E90F25">
        <w:rPr>
          <w:rFonts w:ascii="Calibri" w:eastAsiaTheme="minorEastAsia" w:hAnsi="Calibri" w:cs="Calibri"/>
          <w:color w:val="auto"/>
          <w:szCs w:val="24"/>
        </w:rPr>
        <w:t xml:space="preserve"> o</w:t>
      </w:r>
      <w:r w:rsidRPr="00E90F25">
        <w:rPr>
          <w:rFonts w:ascii="Calibri" w:eastAsiaTheme="minorEastAsia" w:hAnsi="Calibri" w:cs="Calibri"/>
          <w:color w:val="auto"/>
          <w:szCs w:val="24"/>
        </w:rPr>
        <w:t>f the appeal and rationale for the result and will provide the written decision</w:t>
      </w:r>
      <w:r w:rsidR="00E90F25">
        <w:rPr>
          <w:rFonts w:ascii="Calibri" w:eastAsiaTheme="minorEastAsia" w:hAnsi="Calibri" w:cs="Calibri"/>
          <w:color w:val="auto"/>
          <w:szCs w:val="24"/>
        </w:rPr>
        <w:t xml:space="preserve"> </w:t>
      </w:r>
      <w:r w:rsidRPr="00E90F25">
        <w:rPr>
          <w:rFonts w:ascii="Calibri" w:eastAsiaTheme="minorEastAsia" w:hAnsi="Calibri" w:cs="Calibri"/>
          <w:color w:val="auto"/>
          <w:szCs w:val="24"/>
        </w:rPr>
        <w:t>simultaneously to the parties.</w:t>
      </w:r>
    </w:p>
    <w:p w:rsidR="00B9337E" w:rsidRDefault="00B9337E" w:rsidP="00C05817">
      <w:pPr>
        <w:spacing w:after="0" w:line="259" w:lineRule="auto"/>
        <w:rPr>
          <w:rFonts w:asciiTheme="minorHAnsi" w:hAnsiTheme="minorHAnsi"/>
          <w:b/>
          <w:color w:val="auto"/>
          <w:szCs w:val="24"/>
          <w:u w:val="single"/>
        </w:rPr>
      </w:pPr>
    </w:p>
    <w:p w:rsidR="00C05817" w:rsidRPr="007A0F0D" w:rsidRDefault="007A0F0D" w:rsidP="00C05817">
      <w:pPr>
        <w:spacing w:after="0" w:line="259" w:lineRule="auto"/>
        <w:rPr>
          <w:rFonts w:asciiTheme="minorHAnsi" w:hAnsiTheme="minorHAnsi"/>
          <w:b/>
          <w:color w:val="auto"/>
          <w:szCs w:val="24"/>
          <w:u w:val="single"/>
        </w:rPr>
      </w:pPr>
      <w:r w:rsidRPr="007A0F0D">
        <w:rPr>
          <w:rFonts w:asciiTheme="minorHAnsi" w:hAnsiTheme="minorHAnsi"/>
          <w:b/>
          <w:color w:val="auto"/>
          <w:szCs w:val="24"/>
          <w:u w:val="single"/>
        </w:rPr>
        <w:t>Confidentiality:</w:t>
      </w:r>
    </w:p>
    <w:p w:rsidR="007A0F0D" w:rsidRDefault="007A0F0D" w:rsidP="00C05817">
      <w:pPr>
        <w:spacing w:after="0" w:line="259" w:lineRule="auto"/>
        <w:rPr>
          <w:rFonts w:asciiTheme="minorHAnsi" w:hAnsiTheme="minorHAnsi"/>
          <w:color w:val="auto"/>
          <w:szCs w:val="24"/>
        </w:rPr>
      </w:pPr>
    </w:p>
    <w:p w:rsidR="007A0F0D" w:rsidRPr="007A0F0D" w:rsidRDefault="007A0F0D" w:rsidP="007A0F0D">
      <w:pPr>
        <w:spacing w:after="0" w:line="259" w:lineRule="auto"/>
        <w:rPr>
          <w:rFonts w:asciiTheme="minorHAnsi" w:hAnsiTheme="minorHAnsi"/>
          <w:color w:val="auto"/>
          <w:szCs w:val="24"/>
        </w:rPr>
      </w:pPr>
      <w:r w:rsidRPr="007A0F0D">
        <w:rPr>
          <w:rFonts w:asciiTheme="minorHAnsi" w:hAnsiTheme="minorHAnsi"/>
          <w:color w:val="auto"/>
          <w:szCs w:val="24"/>
        </w:rPr>
        <w:t>The University will not publicly disclose the identity of the reporting or responding parties, except as necessary to carry out a disciplinary proceeding or as otherwise permitted under state or federal law.</w:t>
      </w:r>
    </w:p>
    <w:p w:rsidR="007A0F0D" w:rsidRPr="007A0F0D" w:rsidRDefault="007A0F0D" w:rsidP="007A0F0D">
      <w:pPr>
        <w:pStyle w:val="ListParagraph"/>
        <w:spacing w:after="0" w:line="259" w:lineRule="auto"/>
        <w:ind w:left="1440" w:firstLine="0"/>
        <w:rPr>
          <w:rFonts w:asciiTheme="minorHAnsi" w:hAnsiTheme="minorHAnsi"/>
          <w:color w:val="auto"/>
          <w:szCs w:val="24"/>
        </w:rPr>
      </w:pPr>
    </w:p>
    <w:p w:rsidR="007A0F0D" w:rsidRPr="001F6232" w:rsidRDefault="001F6232" w:rsidP="00C05817">
      <w:pPr>
        <w:spacing w:after="0" w:line="259" w:lineRule="auto"/>
        <w:rPr>
          <w:rFonts w:asciiTheme="minorHAnsi" w:hAnsiTheme="minorHAnsi"/>
          <w:b/>
          <w:color w:val="auto"/>
          <w:szCs w:val="24"/>
          <w:u w:val="single"/>
        </w:rPr>
      </w:pPr>
      <w:r w:rsidRPr="001F6232">
        <w:rPr>
          <w:rFonts w:asciiTheme="minorHAnsi" w:hAnsiTheme="minorHAnsi"/>
          <w:b/>
          <w:color w:val="auto"/>
          <w:szCs w:val="24"/>
          <w:u w:val="single"/>
        </w:rPr>
        <w:t>Notice to proceed:</w:t>
      </w:r>
      <w:r w:rsidR="00E04858">
        <w:rPr>
          <w:rFonts w:asciiTheme="minorHAnsi" w:hAnsiTheme="minorHAnsi"/>
          <w:b/>
          <w:color w:val="auto"/>
          <w:szCs w:val="24"/>
          <w:u w:val="single"/>
        </w:rPr>
        <w:t xml:space="preserve"> </w:t>
      </w:r>
    </w:p>
    <w:p w:rsidR="001F6232" w:rsidRDefault="001F6232" w:rsidP="00C05817">
      <w:pPr>
        <w:spacing w:after="0" w:line="259" w:lineRule="auto"/>
        <w:rPr>
          <w:rFonts w:asciiTheme="minorHAnsi" w:hAnsiTheme="minorHAnsi"/>
          <w:color w:val="auto"/>
          <w:szCs w:val="24"/>
        </w:rPr>
      </w:pPr>
    </w:p>
    <w:p w:rsidR="00A26920" w:rsidRDefault="00E04858" w:rsidP="00F12745">
      <w:pPr>
        <w:spacing w:after="0" w:line="259" w:lineRule="auto"/>
        <w:rPr>
          <w:rFonts w:asciiTheme="minorHAnsi" w:hAnsiTheme="minorHAnsi"/>
          <w:color w:val="auto"/>
          <w:szCs w:val="24"/>
        </w:rPr>
      </w:pPr>
      <w:r>
        <w:rPr>
          <w:rFonts w:asciiTheme="minorHAnsi" w:hAnsiTheme="minorHAnsi"/>
          <w:color w:val="auto"/>
          <w:szCs w:val="24"/>
        </w:rPr>
        <w:t>The University</w:t>
      </w:r>
      <w:r w:rsidRPr="00E04858">
        <w:rPr>
          <w:rFonts w:asciiTheme="minorHAnsi" w:hAnsiTheme="minorHAnsi"/>
          <w:color w:val="auto"/>
          <w:szCs w:val="24"/>
        </w:rPr>
        <w:t xml:space="preserve"> shall provide a reporting party and a responding party with written notice of the </w:t>
      </w:r>
      <w:r w:rsidR="000118C3">
        <w:rPr>
          <w:rFonts w:asciiTheme="minorHAnsi" w:hAnsiTheme="minorHAnsi"/>
          <w:color w:val="auto"/>
          <w:szCs w:val="24"/>
        </w:rPr>
        <w:t>University</w:t>
      </w:r>
      <w:r w:rsidRPr="00E04858">
        <w:rPr>
          <w:rFonts w:asciiTheme="minorHAnsi" w:hAnsiTheme="minorHAnsi"/>
          <w:color w:val="auto"/>
          <w:szCs w:val="24"/>
        </w:rPr>
        <w:t>'s decision to hold a disciplinary proceeding regarding an allegation of sexual violence, intimate partner violence or stalking sufficiently in advance of a disciplinary proceeding</w:t>
      </w:r>
      <w:r w:rsidR="000118C3">
        <w:rPr>
          <w:rFonts w:asciiTheme="minorHAnsi" w:hAnsiTheme="minorHAnsi"/>
          <w:color w:val="auto"/>
          <w:szCs w:val="24"/>
        </w:rPr>
        <w:t>.  H</w:t>
      </w:r>
      <w:r>
        <w:rPr>
          <w:rFonts w:asciiTheme="minorHAnsi" w:hAnsiTheme="minorHAnsi"/>
          <w:color w:val="auto"/>
          <w:szCs w:val="24"/>
        </w:rPr>
        <w:t xml:space="preserve">owever, </w:t>
      </w:r>
      <w:r w:rsidR="000118C3">
        <w:rPr>
          <w:rFonts w:asciiTheme="minorHAnsi" w:hAnsiTheme="minorHAnsi"/>
          <w:color w:val="auto"/>
          <w:szCs w:val="24"/>
        </w:rPr>
        <w:t xml:space="preserve">a </w:t>
      </w:r>
      <w:r>
        <w:rPr>
          <w:rFonts w:asciiTheme="minorHAnsi" w:hAnsiTheme="minorHAnsi"/>
          <w:color w:val="auto"/>
          <w:szCs w:val="24"/>
        </w:rPr>
        <w:t>notice to proceed with a disciplinary proceeding shall not be given less than fourteen (14) days prior to any hearing or adjudicatory proceeding</w:t>
      </w:r>
      <w:r w:rsidR="000118C3">
        <w:rPr>
          <w:rFonts w:asciiTheme="minorHAnsi" w:hAnsiTheme="minorHAnsi"/>
          <w:color w:val="auto"/>
          <w:szCs w:val="24"/>
        </w:rPr>
        <w:t xml:space="preserve"> so as to give the reporting party and responding party</w:t>
      </w:r>
      <w:r w:rsidR="000118C3" w:rsidRPr="000118C3">
        <w:rPr>
          <w:rFonts w:asciiTheme="minorHAnsi" w:hAnsiTheme="minorHAnsi"/>
          <w:color w:val="auto"/>
          <w:szCs w:val="24"/>
        </w:rPr>
        <w:t xml:space="preserve"> </w:t>
      </w:r>
      <w:r w:rsidR="000118C3" w:rsidRPr="00E04858">
        <w:rPr>
          <w:rFonts w:asciiTheme="minorHAnsi" w:hAnsiTheme="minorHAnsi"/>
          <w:color w:val="auto"/>
          <w:szCs w:val="24"/>
        </w:rPr>
        <w:t>with the opportunity to meaningfully exercise their rights</w:t>
      </w:r>
      <w:r w:rsidR="00F12745">
        <w:rPr>
          <w:rFonts w:asciiTheme="minorHAnsi" w:hAnsiTheme="minorHAnsi"/>
          <w:color w:val="auto"/>
          <w:szCs w:val="24"/>
        </w:rPr>
        <w:t xml:space="preserve">. </w:t>
      </w:r>
    </w:p>
    <w:p w:rsidR="00A26920" w:rsidRDefault="00A26920" w:rsidP="00C05817">
      <w:pPr>
        <w:spacing w:after="0" w:line="259" w:lineRule="auto"/>
        <w:rPr>
          <w:rFonts w:asciiTheme="minorHAnsi" w:hAnsiTheme="minorHAnsi"/>
          <w:color w:val="auto"/>
          <w:szCs w:val="24"/>
        </w:rPr>
      </w:pPr>
    </w:p>
    <w:p w:rsidR="00E90F25" w:rsidRDefault="00E04858" w:rsidP="00C05817">
      <w:pPr>
        <w:spacing w:after="0" w:line="259" w:lineRule="auto"/>
        <w:rPr>
          <w:rFonts w:asciiTheme="minorHAnsi" w:hAnsiTheme="minorHAnsi"/>
          <w:color w:val="auto"/>
          <w:szCs w:val="24"/>
        </w:rPr>
      </w:pPr>
      <w:r w:rsidRPr="00E04858">
        <w:rPr>
          <w:rFonts w:asciiTheme="minorHAnsi" w:hAnsiTheme="minorHAnsi"/>
          <w:color w:val="auto"/>
          <w:szCs w:val="24"/>
        </w:rPr>
        <w:t xml:space="preserve">The </w:t>
      </w:r>
      <w:r w:rsidR="00A26920">
        <w:rPr>
          <w:rFonts w:asciiTheme="minorHAnsi" w:hAnsiTheme="minorHAnsi"/>
          <w:color w:val="auto"/>
          <w:szCs w:val="24"/>
        </w:rPr>
        <w:t xml:space="preserve">University’s </w:t>
      </w:r>
      <w:r w:rsidR="00040196">
        <w:rPr>
          <w:rFonts w:asciiTheme="minorHAnsi" w:hAnsiTheme="minorHAnsi"/>
          <w:color w:val="auto"/>
          <w:szCs w:val="24"/>
        </w:rPr>
        <w:t xml:space="preserve">notice to proceed with a </w:t>
      </w:r>
      <w:r w:rsidRPr="00E04858">
        <w:rPr>
          <w:rFonts w:asciiTheme="minorHAnsi" w:hAnsiTheme="minorHAnsi"/>
          <w:color w:val="auto"/>
          <w:szCs w:val="24"/>
        </w:rPr>
        <w:t>disciplinary proceeding must provide due process</w:t>
      </w:r>
      <w:r w:rsidR="00A26920">
        <w:rPr>
          <w:rFonts w:asciiTheme="minorHAnsi" w:hAnsiTheme="minorHAnsi"/>
          <w:color w:val="auto"/>
          <w:szCs w:val="24"/>
        </w:rPr>
        <w:t>, which includes, but is not limited to: notice of the allegations against the responding party;</w:t>
      </w:r>
      <w:r w:rsidR="00F12745">
        <w:rPr>
          <w:rFonts w:asciiTheme="minorHAnsi" w:hAnsiTheme="minorHAnsi"/>
          <w:color w:val="auto"/>
          <w:szCs w:val="24"/>
        </w:rPr>
        <w:t xml:space="preserve"> any alleged violations of this policy, including definitions</w:t>
      </w:r>
      <w:r w:rsidR="00A26920">
        <w:rPr>
          <w:rFonts w:asciiTheme="minorHAnsi" w:hAnsiTheme="minorHAnsi"/>
          <w:color w:val="auto"/>
          <w:szCs w:val="24"/>
        </w:rPr>
        <w:t xml:space="preserve"> </w:t>
      </w:r>
      <w:r w:rsidR="00F12745">
        <w:rPr>
          <w:rFonts w:asciiTheme="minorHAnsi" w:hAnsiTheme="minorHAnsi"/>
          <w:color w:val="auto"/>
          <w:szCs w:val="24"/>
        </w:rPr>
        <w:t xml:space="preserve">of alleged misconduct, as applicable; </w:t>
      </w:r>
    </w:p>
    <w:p w:rsidR="00E90F25" w:rsidRDefault="00E90F25" w:rsidP="00C05817">
      <w:pPr>
        <w:spacing w:after="0" w:line="259" w:lineRule="auto"/>
        <w:rPr>
          <w:rFonts w:asciiTheme="minorHAnsi" w:hAnsiTheme="minorHAnsi"/>
          <w:color w:val="auto"/>
          <w:szCs w:val="24"/>
        </w:rPr>
      </w:pPr>
    </w:p>
    <w:p w:rsidR="00E90F25" w:rsidRDefault="00E90F25" w:rsidP="00C05817">
      <w:pPr>
        <w:spacing w:after="0" w:line="259" w:lineRule="auto"/>
        <w:rPr>
          <w:rFonts w:asciiTheme="minorHAnsi" w:hAnsiTheme="minorHAnsi"/>
          <w:color w:val="auto"/>
          <w:szCs w:val="24"/>
        </w:rPr>
      </w:pPr>
    </w:p>
    <w:p w:rsidR="00E90F25" w:rsidRDefault="00E90F25" w:rsidP="00C05817">
      <w:pPr>
        <w:spacing w:after="0" w:line="259" w:lineRule="auto"/>
        <w:rPr>
          <w:rFonts w:asciiTheme="minorHAnsi" w:hAnsiTheme="minorHAnsi"/>
          <w:color w:val="auto"/>
          <w:szCs w:val="24"/>
        </w:rPr>
      </w:pPr>
    </w:p>
    <w:p w:rsidR="00E90F25" w:rsidRDefault="00E90F25" w:rsidP="00C05817">
      <w:pPr>
        <w:spacing w:after="0" w:line="259" w:lineRule="auto"/>
        <w:rPr>
          <w:rFonts w:asciiTheme="minorHAnsi" w:hAnsiTheme="minorHAnsi"/>
          <w:color w:val="auto"/>
          <w:szCs w:val="24"/>
        </w:rPr>
      </w:pPr>
    </w:p>
    <w:p w:rsidR="00E90F25" w:rsidRDefault="00E90F25" w:rsidP="00C05817">
      <w:pPr>
        <w:spacing w:after="0" w:line="259" w:lineRule="auto"/>
        <w:rPr>
          <w:rFonts w:asciiTheme="minorHAnsi" w:hAnsiTheme="minorHAnsi"/>
          <w:color w:val="auto"/>
          <w:szCs w:val="24"/>
        </w:rPr>
      </w:pPr>
    </w:p>
    <w:p w:rsidR="00040196" w:rsidRDefault="00A26920" w:rsidP="00C05817">
      <w:pPr>
        <w:spacing w:after="0" w:line="259" w:lineRule="auto"/>
        <w:rPr>
          <w:rFonts w:asciiTheme="minorHAnsi" w:hAnsiTheme="minorHAnsi"/>
          <w:color w:val="auto"/>
          <w:szCs w:val="24"/>
        </w:rPr>
      </w:pPr>
      <w:proofErr w:type="gramStart"/>
      <w:r>
        <w:rPr>
          <w:rFonts w:asciiTheme="minorHAnsi" w:hAnsiTheme="minorHAnsi"/>
          <w:color w:val="auto"/>
          <w:szCs w:val="24"/>
        </w:rPr>
        <w:t>notice</w:t>
      </w:r>
      <w:proofErr w:type="gramEnd"/>
      <w:r>
        <w:rPr>
          <w:rFonts w:asciiTheme="minorHAnsi" w:hAnsiTheme="minorHAnsi"/>
          <w:color w:val="auto"/>
          <w:szCs w:val="24"/>
        </w:rPr>
        <w:t xml:space="preserve"> of the potential options for resolving the disciplinary proceeding, including </w:t>
      </w:r>
      <w:r w:rsidR="00F12745">
        <w:rPr>
          <w:rFonts w:asciiTheme="minorHAnsi" w:hAnsiTheme="minorHAnsi"/>
          <w:color w:val="auto"/>
          <w:szCs w:val="24"/>
        </w:rPr>
        <w:t xml:space="preserve">a summary of the procedures for each </w:t>
      </w:r>
      <w:r w:rsidR="00327C8B">
        <w:rPr>
          <w:rFonts w:asciiTheme="minorHAnsi" w:hAnsiTheme="minorHAnsi"/>
          <w:color w:val="auto"/>
          <w:szCs w:val="24"/>
        </w:rPr>
        <w:t xml:space="preserve">disciplinary proceeding option; </w:t>
      </w:r>
      <w:r w:rsidR="00E04858" w:rsidRPr="00E04858">
        <w:rPr>
          <w:rFonts w:asciiTheme="minorHAnsi" w:hAnsiTheme="minorHAnsi"/>
          <w:color w:val="auto"/>
          <w:szCs w:val="24"/>
        </w:rPr>
        <w:t>and</w:t>
      </w:r>
      <w:r w:rsidR="00040196">
        <w:rPr>
          <w:rFonts w:asciiTheme="minorHAnsi" w:hAnsiTheme="minorHAnsi"/>
          <w:color w:val="auto"/>
          <w:szCs w:val="24"/>
        </w:rPr>
        <w:t xml:space="preserve">, any sanctions that may be imposed upon a finding that the responding party engaged in the conduct alleged in the notice to proceed.  </w:t>
      </w:r>
      <w:r w:rsidR="00E04858" w:rsidRPr="00E04858">
        <w:rPr>
          <w:rFonts w:asciiTheme="minorHAnsi" w:hAnsiTheme="minorHAnsi"/>
          <w:color w:val="auto"/>
          <w:szCs w:val="24"/>
        </w:rPr>
        <w:t xml:space="preserve"> </w:t>
      </w:r>
    </w:p>
    <w:p w:rsidR="00040196" w:rsidRDefault="00040196" w:rsidP="00C05817">
      <w:pPr>
        <w:spacing w:after="0" w:line="259" w:lineRule="auto"/>
        <w:rPr>
          <w:rFonts w:asciiTheme="minorHAnsi" w:hAnsiTheme="minorHAnsi"/>
          <w:color w:val="auto"/>
          <w:szCs w:val="24"/>
        </w:rPr>
      </w:pPr>
    </w:p>
    <w:p w:rsidR="001F6232" w:rsidRDefault="00327C8B" w:rsidP="00C05817">
      <w:pPr>
        <w:spacing w:after="0" w:line="259" w:lineRule="auto"/>
        <w:rPr>
          <w:rFonts w:asciiTheme="minorHAnsi" w:hAnsiTheme="minorHAnsi"/>
          <w:color w:val="auto"/>
          <w:szCs w:val="24"/>
        </w:rPr>
      </w:pPr>
      <w:r>
        <w:rPr>
          <w:rFonts w:asciiTheme="minorHAnsi" w:hAnsiTheme="minorHAnsi"/>
          <w:color w:val="auto"/>
          <w:szCs w:val="24"/>
        </w:rPr>
        <w:t>Any</w:t>
      </w:r>
      <w:r w:rsidR="00040196">
        <w:rPr>
          <w:rFonts w:asciiTheme="minorHAnsi" w:hAnsiTheme="minorHAnsi"/>
          <w:color w:val="auto"/>
          <w:szCs w:val="24"/>
        </w:rPr>
        <w:t xml:space="preserve"> disciplinary proceeding </w:t>
      </w:r>
      <w:r>
        <w:rPr>
          <w:rFonts w:asciiTheme="minorHAnsi" w:hAnsiTheme="minorHAnsi"/>
          <w:color w:val="auto"/>
          <w:szCs w:val="24"/>
        </w:rPr>
        <w:t xml:space="preserve">undertaken pursuant to this policy shall </w:t>
      </w:r>
      <w:r w:rsidR="00E04858" w:rsidRPr="00E04858">
        <w:rPr>
          <w:rFonts w:asciiTheme="minorHAnsi" w:hAnsiTheme="minorHAnsi"/>
          <w:color w:val="auto"/>
          <w:szCs w:val="24"/>
        </w:rPr>
        <w:t>be prompt, fair and impartial</w:t>
      </w:r>
      <w:r>
        <w:rPr>
          <w:rFonts w:asciiTheme="minorHAnsi" w:hAnsiTheme="minorHAnsi"/>
          <w:color w:val="auto"/>
          <w:szCs w:val="24"/>
        </w:rPr>
        <w:t>,</w:t>
      </w:r>
      <w:r w:rsidR="00E04858" w:rsidRPr="00E04858">
        <w:rPr>
          <w:rFonts w:asciiTheme="minorHAnsi" w:hAnsiTheme="minorHAnsi"/>
          <w:color w:val="auto"/>
          <w:szCs w:val="24"/>
        </w:rPr>
        <w:t xml:space="preserve"> and include the opportunity for both </w:t>
      </w:r>
      <w:r>
        <w:rPr>
          <w:rFonts w:asciiTheme="minorHAnsi" w:hAnsiTheme="minorHAnsi"/>
          <w:color w:val="auto"/>
          <w:szCs w:val="24"/>
        </w:rPr>
        <w:t xml:space="preserve">reporting and responding </w:t>
      </w:r>
      <w:r w:rsidR="00E04858" w:rsidRPr="00E04858">
        <w:rPr>
          <w:rFonts w:asciiTheme="minorHAnsi" w:hAnsiTheme="minorHAnsi"/>
          <w:color w:val="auto"/>
          <w:szCs w:val="24"/>
        </w:rPr>
        <w:t xml:space="preserve">parties to present witnesses and other evidence. </w:t>
      </w:r>
    </w:p>
    <w:p w:rsidR="00733AB6" w:rsidRDefault="00733AB6" w:rsidP="00C05817">
      <w:pPr>
        <w:spacing w:after="0" w:line="259" w:lineRule="auto"/>
        <w:rPr>
          <w:rFonts w:asciiTheme="minorHAnsi" w:hAnsiTheme="minorHAnsi"/>
          <w:color w:val="auto"/>
          <w:szCs w:val="24"/>
        </w:rPr>
      </w:pPr>
    </w:p>
    <w:p w:rsidR="00733AB6" w:rsidRDefault="00733AB6" w:rsidP="00C05817">
      <w:pPr>
        <w:spacing w:after="0" w:line="259" w:lineRule="auto"/>
        <w:rPr>
          <w:rFonts w:asciiTheme="minorHAnsi" w:hAnsiTheme="minorHAnsi"/>
          <w:color w:val="auto"/>
          <w:szCs w:val="24"/>
        </w:rPr>
      </w:pPr>
      <w:r>
        <w:rPr>
          <w:rFonts w:asciiTheme="minorHAnsi" w:hAnsiTheme="minorHAnsi"/>
          <w:color w:val="auto"/>
          <w:szCs w:val="24"/>
        </w:rPr>
        <w:t xml:space="preserve">Any disciplinary proceeding undertaken pursuant to this policy shall provide the same rights to the reporting and responding parties as set forth in the University’s Title IX Sexual Harassment Policy, including the right to cross-examine witnesses and present evidence.  </w:t>
      </w:r>
    </w:p>
    <w:p w:rsidR="00206873" w:rsidRPr="00C05817" w:rsidRDefault="00206873" w:rsidP="000118C3">
      <w:pPr>
        <w:spacing w:after="0" w:line="259" w:lineRule="auto"/>
        <w:rPr>
          <w:rFonts w:asciiTheme="minorHAnsi" w:hAnsiTheme="minorHAnsi"/>
          <w:color w:val="auto"/>
          <w:szCs w:val="24"/>
        </w:rPr>
      </w:pPr>
    </w:p>
    <w:sectPr w:rsidR="00206873" w:rsidRPr="00C05817" w:rsidSect="00A836EA">
      <w:footerReference w:type="default" r:id="rId24"/>
      <w:pgSz w:w="12240" w:h="15840"/>
      <w:pgMar w:top="432" w:right="1440" w:bottom="432"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43C780" w16cid:durableId="287F4834"/>
  <w16cid:commentId w16cid:paraId="0DC5939E" w16cid:durableId="287F4835"/>
  <w16cid:commentId w16cid:paraId="44F79FD7" w16cid:durableId="287F4836"/>
  <w16cid:commentId w16cid:paraId="471C4D6B" w16cid:durableId="287F4837"/>
  <w16cid:commentId w16cid:paraId="4016CEF2" w16cid:durableId="287F4838"/>
  <w16cid:commentId w16cid:paraId="120EDA3E" w16cid:durableId="287F4839"/>
  <w16cid:commentId w16cid:paraId="41F078C2" w16cid:durableId="287F48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712" w:rsidRDefault="005B4712" w:rsidP="00302FEE">
      <w:pPr>
        <w:spacing w:after="0" w:line="240" w:lineRule="auto"/>
      </w:pPr>
      <w:r>
        <w:separator/>
      </w:r>
    </w:p>
  </w:endnote>
  <w:endnote w:type="continuationSeparator" w:id="0">
    <w:p w:rsidR="005B4712" w:rsidRDefault="005B4712" w:rsidP="0030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EE" w:rsidRPr="00C92BF6" w:rsidRDefault="008C485C">
    <w:pPr>
      <w:pStyle w:val="Footer"/>
    </w:pPr>
    <w:r w:rsidRPr="00C92BF6">
      <w:tab/>
    </w:r>
    <w:r w:rsidRPr="00C92BF6">
      <w:tab/>
    </w:r>
    <w:r w:rsidRPr="00C92BF6">
      <w:tab/>
    </w:r>
    <w:r w:rsidR="00D87656" w:rsidRPr="00C92BF6">
      <w:t xml:space="preserve">Revised </w:t>
    </w:r>
    <w:r w:rsidR="00B114E5" w:rsidRPr="00C92BF6">
      <w:fldChar w:fldCharType="begin"/>
    </w:r>
    <w:r w:rsidR="00B114E5" w:rsidRPr="00C92BF6">
      <w:instrText xml:space="preserve"> DATE \@ "M/d/yyyy" </w:instrText>
    </w:r>
    <w:r w:rsidR="00B114E5" w:rsidRPr="00C92BF6">
      <w:fldChar w:fldCharType="separate"/>
    </w:r>
    <w:r w:rsidR="0054359D">
      <w:rPr>
        <w:noProof/>
      </w:rPr>
      <w:t>10/20/2023</w:t>
    </w:r>
    <w:r w:rsidR="00B114E5" w:rsidRPr="00C92BF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712" w:rsidRDefault="005B4712" w:rsidP="00302FEE">
      <w:pPr>
        <w:spacing w:after="0" w:line="240" w:lineRule="auto"/>
        <w:rPr>
          <w:noProof/>
        </w:rPr>
      </w:pPr>
      <w:r>
        <w:rPr>
          <w:noProof/>
        </w:rPr>
        <w:separator/>
      </w:r>
    </w:p>
  </w:footnote>
  <w:footnote w:type="continuationSeparator" w:id="0">
    <w:p w:rsidR="005B4712" w:rsidRDefault="005B4712" w:rsidP="00302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4C9"/>
    <w:multiLevelType w:val="hybridMultilevel"/>
    <w:tmpl w:val="228A82DA"/>
    <w:lvl w:ilvl="0" w:tplc="165059C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E3FE4"/>
    <w:multiLevelType w:val="hybridMultilevel"/>
    <w:tmpl w:val="A830B2B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15F29"/>
    <w:multiLevelType w:val="hybridMultilevel"/>
    <w:tmpl w:val="C1ECF304"/>
    <w:lvl w:ilvl="0" w:tplc="5A1A0F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12BD9"/>
    <w:multiLevelType w:val="hybridMultilevel"/>
    <w:tmpl w:val="74B853D6"/>
    <w:lvl w:ilvl="0" w:tplc="165059C2">
      <w:numFmt w:val="bullet"/>
      <w:lvlText w:val=""/>
      <w:lvlJc w:val="left"/>
      <w:pPr>
        <w:ind w:left="720" w:hanging="360"/>
      </w:pPr>
      <w:rPr>
        <w:rFonts w:ascii="Symbol" w:eastAsiaTheme="minorHAnsi" w:hAnsi="Symbol" w:cstheme="minorBidi" w:hint="default"/>
      </w:rPr>
    </w:lvl>
    <w:lvl w:ilvl="1" w:tplc="B97C52A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25444"/>
    <w:multiLevelType w:val="hybridMultilevel"/>
    <w:tmpl w:val="EA9CFE86"/>
    <w:lvl w:ilvl="0" w:tplc="165059C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D7CE1"/>
    <w:multiLevelType w:val="hybridMultilevel"/>
    <w:tmpl w:val="3A52B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B962CB"/>
    <w:multiLevelType w:val="hybridMultilevel"/>
    <w:tmpl w:val="C204C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D63B13"/>
    <w:multiLevelType w:val="hybridMultilevel"/>
    <w:tmpl w:val="2A8827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113F5"/>
    <w:multiLevelType w:val="hybridMultilevel"/>
    <w:tmpl w:val="91B2E8C4"/>
    <w:lvl w:ilvl="0" w:tplc="CDE0A414">
      <w:start w:val="1"/>
      <w:numFmt w:val="upperLetter"/>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06A2D"/>
    <w:multiLevelType w:val="hybridMultilevel"/>
    <w:tmpl w:val="2864E8D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8A74A2"/>
    <w:multiLevelType w:val="hybridMultilevel"/>
    <w:tmpl w:val="EC2E3336"/>
    <w:lvl w:ilvl="0" w:tplc="9E2A4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8D6251"/>
    <w:multiLevelType w:val="hybridMultilevel"/>
    <w:tmpl w:val="367CAAA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9D438D"/>
    <w:multiLevelType w:val="hybridMultilevel"/>
    <w:tmpl w:val="82C6444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AA4E0E"/>
    <w:multiLevelType w:val="hybridMultilevel"/>
    <w:tmpl w:val="446A255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7C302B"/>
    <w:multiLevelType w:val="hybridMultilevel"/>
    <w:tmpl w:val="490C9E44"/>
    <w:lvl w:ilvl="0" w:tplc="CDE0A414">
      <w:start w:val="1"/>
      <w:numFmt w:val="upperLetter"/>
      <w:lvlText w:val="%1."/>
      <w:lvlJc w:val="left"/>
      <w:pPr>
        <w:ind w:left="720" w:hanging="360"/>
      </w:pPr>
      <w:rPr>
        <w:rFonts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E3AAF"/>
    <w:multiLevelType w:val="hybridMultilevel"/>
    <w:tmpl w:val="1E9480A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912D2F"/>
    <w:multiLevelType w:val="hybridMultilevel"/>
    <w:tmpl w:val="30E8A08A"/>
    <w:lvl w:ilvl="0" w:tplc="04090003">
      <w:start w:val="1"/>
      <w:numFmt w:val="bullet"/>
      <w:lvlText w:val="o"/>
      <w:lvlJc w:val="left"/>
      <w:pPr>
        <w:ind w:left="720" w:hanging="360"/>
      </w:pPr>
      <w:rPr>
        <w:rFonts w:ascii="Courier New" w:hAnsi="Courier New" w:cs="Courier New" w:hint="default"/>
      </w:rPr>
    </w:lvl>
    <w:lvl w:ilvl="1" w:tplc="165059C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B73EA"/>
    <w:multiLevelType w:val="hybridMultilevel"/>
    <w:tmpl w:val="67ACB564"/>
    <w:lvl w:ilvl="0" w:tplc="615219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C05F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5A0A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8AAB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8056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303C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EC75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667A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489B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27015B"/>
    <w:multiLevelType w:val="hybridMultilevel"/>
    <w:tmpl w:val="EB1C2C2A"/>
    <w:lvl w:ilvl="0" w:tplc="CDE0A414">
      <w:start w:val="1"/>
      <w:numFmt w:val="upp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C2CB5"/>
    <w:multiLevelType w:val="hybridMultilevel"/>
    <w:tmpl w:val="9B5242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927413"/>
    <w:multiLevelType w:val="hybridMultilevel"/>
    <w:tmpl w:val="87960B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D201DF"/>
    <w:multiLevelType w:val="hybridMultilevel"/>
    <w:tmpl w:val="12CEA4D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C71DDE"/>
    <w:multiLevelType w:val="hybridMultilevel"/>
    <w:tmpl w:val="39EEB8C0"/>
    <w:lvl w:ilvl="0" w:tplc="E3E423A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7D2239"/>
    <w:multiLevelType w:val="hybridMultilevel"/>
    <w:tmpl w:val="37866F3E"/>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13F96"/>
    <w:multiLevelType w:val="hybridMultilevel"/>
    <w:tmpl w:val="1E005AA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B852D9"/>
    <w:multiLevelType w:val="hybridMultilevel"/>
    <w:tmpl w:val="FF6A3D16"/>
    <w:lvl w:ilvl="0" w:tplc="DACEC32A">
      <w:start w:val="1"/>
      <w:numFmt w:val="upperLetter"/>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4B37B9"/>
    <w:multiLevelType w:val="hybridMultilevel"/>
    <w:tmpl w:val="D40C5F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F42D3"/>
    <w:multiLevelType w:val="hybridMultilevel"/>
    <w:tmpl w:val="BEEA9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76BD8"/>
    <w:multiLevelType w:val="hybridMultilevel"/>
    <w:tmpl w:val="B476B090"/>
    <w:lvl w:ilvl="0" w:tplc="0A584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C2770C"/>
    <w:multiLevelType w:val="hybridMultilevel"/>
    <w:tmpl w:val="C14627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590893"/>
    <w:multiLevelType w:val="hybridMultilevel"/>
    <w:tmpl w:val="3EFCBCAE"/>
    <w:lvl w:ilvl="0" w:tplc="CDE0A414">
      <w:start w:val="1"/>
      <w:numFmt w:val="upperLetter"/>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F2A30"/>
    <w:multiLevelType w:val="hybridMultilevel"/>
    <w:tmpl w:val="488A2700"/>
    <w:lvl w:ilvl="0" w:tplc="165059C2">
      <w:numFmt w:val="bullet"/>
      <w:lvlText w:val=""/>
      <w:lvlJc w:val="left"/>
      <w:pPr>
        <w:ind w:left="720" w:hanging="360"/>
      </w:pPr>
      <w:rPr>
        <w:rFonts w:ascii="Symbol" w:eastAsiaTheme="minorHAnsi" w:hAnsi="Symbol" w:cstheme="minorBidi"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C087B"/>
    <w:multiLevelType w:val="hybridMultilevel"/>
    <w:tmpl w:val="00146F98"/>
    <w:lvl w:ilvl="0" w:tplc="CDE0A414">
      <w:start w:val="1"/>
      <w:numFmt w:val="upperLetter"/>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41D12"/>
    <w:multiLevelType w:val="hybridMultilevel"/>
    <w:tmpl w:val="E64205B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E00EBF"/>
    <w:multiLevelType w:val="hybridMultilevel"/>
    <w:tmpl w:val="3A46E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14254F"/>
    <w:multiLevelType w:val="hybridMultilevel"/>
    <w:tmpl w:val="1C485C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956E35"/>
    <w:multiLevelType w:val="hybridMultilevel"/>
    <w:tmpl w:val="5D96AA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9791D"/>
    <w:multiLevelType w:val="hybridMultilevel"/>
    <w:tmpl w:val="32928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A1DE0"/>
    <w:multiLevelType w:val="hybridMultilevel"/>
    <w:tmpl w:val="3EACC8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249DA"/>
    <w:multiLevelType w:val="hybridMultilevel"/>
    <w:tmpl w:val="F69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755AB"/>
    <w:multiLevelType w:val="hybridMultilevel"/>
    <w:tmpl w:val="960E08AE"/>
    <w:lvl w:ilvl="0" w:tplc="165059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94CA9"/>
    <w:multiLevelType w:val="hybridMultilevel"/>
    <w:tmpl w:val="8488B402"/>
    <w:lvl w:ilvl="0" w:tplc="1EBA424C">
      <w:start w:val="1"/>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5C8A9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E497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C4A0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E00E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A4DE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2A04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D801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F0649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2514C34"/>
    <w:multiLevelType w:val="hybridMultilevel"/>
    <w:tmpl w:val="6D1C2AEA"/>
    <w:lvl w:ilvl="0" w:tplc="165059C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64FDA"/>
    <w:multiLevelType w:val="hybridMultilevel"/>
    <w:tmpl w:val="63B22EA4"/>
    <w:lvl w:ilvl="0" w:tplc="CDE0A414">
      <w:start w:val="1"/>
      <w:numFmt w:val="upperLetter"/>
      <w:lvlText w:val="%1."/>
      <w:lvlJc w:val="left"/>
      <w:pPr>
        <w:ind w:left="720" w:hanging="360"/>
      </w:pPr>
      <w:rPr>
        <w:rFonts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B631CA"/>
    <w:multiLevelType w:val="hybridMultilevel"/>
    <w:tmpl w:val="8EFE1C4E"/>
    <w:lvl w:ilvl="0" w:tplc="6596C52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F83C1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D8718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F07A7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F4061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646EE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223A0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3EBA5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62F6F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B314A38"/>
    <w:multiLevelType w:val="hybridMultilevel"/>
    <w:tmpl w:val="2E8067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8155E4"/>
    <w:multiLevelType w:val="hybridMultilevel"/>
    <w:tmpl w:val="C81A29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22564"/>
    <w:multiLevelType w:val="hybridMultilevel"/>
    <w:tmpl w:val="486A63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1"/>
  </w:num>
  <w:num w:numId="3">
    <w:abstractNumId w:val="44"/>
  </w:num>
  <w:num w:numId="4">
    <w:abstractNumId w:val="38"/>
  </w:num>
  <w:num w:numId="5">
    <w:abstractNumId w:val="39"/>
  </w:num>
  <w:num w:numId="6">
    <w:abstractNumId w:val="2"/>
  </w:num>
  <w:num w:numId="7">
    <w:abstractNumId w:val="23"/>
  </w:num>
  <w:num w:numId="8">
    <w:abstractNumId w:val="5"/>
  </w:num>
  <w:num w:numId="9">
    <w:abstractNumId w:val="18"/>
  </w:num>
  <w:num w:numId="10">
    <w:abstractNumId w:val="8"/>
  </w:num>
  <w:num w:numId="11">
    <w:abstractNumId w:val="37"/>
  </w:num>
  <w:num w:numId="12">
    <w:abstractNumId w:val="34"/>
  </w:num>
  <w:num w:numId="13">
    <w:abstractNumId w:val="10"/>
  </w:num>
  <w:num w:numId="14">
    <w:abstractNumId w:val="25"/>
  </w:num>
  <w:num w:numId="15">
    <w:abstractNumId w:val="22"/>
  </w:num>
  <w:num w:numId="16">
    <w:abstractNumId w:val="6"/>
  </w:num>
  <w:num w:numId="17">
    <w:abstractNumId w:val="12"/>
  </w:num>
  <w:num w:numId="18">
    <w:abstractNumId w:val="32"/>
  </w:num>
  <w:num w:numId="19">
    <w:abstractNumId w:val="30"/>
  </w:num>
  <w:num w:numId="20">
    <w:abstractNumId w:val="24"/>
  </w:num>
  <w:num w:numId="21">
    <w:abstractNumId w:val="13"/>
  </w:num>
  <w:num w:numId="22">
    <w:abstractNumId w:val="33"/>
  </w:num>
  <w:num w:numId="23">
    <w:abstractNumId w:val="15"/>
  </w:num>
  <w:num w:numId="24">
    <w:abstractNumId w:val="29"/>
  </w:num>
  <w:num w:numId="25">
    <w:abstractNumId w:val="36"/>
  </w:num>
  <w:num w:numId="26">
    <w:abstractNumId w:val="20"/>
  </w:num>
  <w:num w:numId="27">
    <w:abstractNumId w:val="1"/>
  </w:num>
  <w:num w:numId="28">
    <w:abstractNumId w:val="7"/>
  </w:num>
  <w:num w:numId="29">
    <w:abstractNumId w:val="35"/>
  </w:num>
  <w:num w:numId="30">
    <w:abstractNumId w:val="19"/>
  </w:num>
  <w:num w:numId="31">
    <w:abstractNumId w:val="43"/>
  </w:num>
  <w:num w:numId="32">
    <w:abstractNumId w:val="46"/>
  </w:num>
  <w:num w:numId="33">
    <w:abstractNumId w:val="16"/>
  </w:num>
  <w:num w:numId="34">
    <w:abstractNumId w:val="31"/>
  </w:num>
  <w:num w:numId="35">
    <w:abstractNumId w:val="14"/>
  </w:num>
  <w:num w:numId="36">
    <w:abstractNumId w:val="42"/>
  </w:num>
  <w:num w:numId="37">
    <w:abstractNumId w:val="47"/>
  </w:num>
  <w:num w:numId="38">
    <w:abstractNumId w:val="0"/>
  </w:num>
  <w:num w:numId="39">
    <w:abstractNumId w:val="9"/>
  </w:num>
  <w:num w:numId="40">
    <w:abstractNumId w:val="11"/>
  </w:num>
  <w:num w:numId="41">
    <w:abstractNumId w:val="21"/>
  </w:num>
  <w:num w:numId="42">
    <w:abstractNumId w:val="4"/>
  </w:num>
  <w:num w:numId="43">
    <w:abstractNumId w:val="45"/>
  </w:num>
  <w:num w:numId="44">
    <w:abstractNumId w:val="3"/>
  </w:num>
  <w:num w:numId="45">
    <w:abstractNumId w:val="40"/>
  </w:num>
  <w:num w:numId="46">
    <w:abstractNumId w:val="28"/>
  </w:num>
  <w:num w:numId="47">
    <w:abstractNumId w:val="2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93"/>
    <w:rsid w:val="000118C3"/>
    <w:rsid w:val="00040196"/>
    <w:rsid w:val="000603F2"/>
    <w:rsid w:val="000609D6"/>
    <w:rsid w:val="00071F9F"/>
    <w:rsid w:val="000A2264"/>
    <w:rsid w:val="000A6E38"/>
    <w:rsid w:val="000F4996"/>
    <w:rsid w:val="001027D6"/>
    <w:rsid w:val="00104411"/>
    <w:rsid w:val="00113D19"/>
    <w:rsid w:val="001A3C26"/>
    <w:rsid w:val="001B5EF4"/>
    <w:rsid w:val="001B7C0A"/>
    <w:rsid w:val="001F5A5A"/>
    <w:rsid w:val="001F6232"/>
    <w:rsid w:val="00206873"/>
    <w:rsid w:val="002134D3"/>
    <w:rsid w:val="0021371A"/>
    <w:rsid w:val="00216C1B"/>
    <w:rsid w:val="0022637F"/>
    <w:rsid w:val="00233839"/>
    <w:rsid w:val="00240F35"/>
    <w:rsid w:val="00277693"/>
    <w:rsid w:val="00285054"/>
    <w:rsid w:val="00297A84"/>
    <w:rsid w:val="002F6717"/>
    <w:rsid w:val="00302FEE"/>
    <w:rsid w:val="003269AE"/>
    <w:rsid w:val="00327C8B"/>
    <w:rsid w:val="00346C86"/>
    <w:rsid w:val="0036714D"/>
    <w:rsid w:val="003721EF"/>
    <w:rsid w:val="003777AF"/>
    <w:rsid w:val="003869D0"/>
    <w:rsid w:val="00395798"/>
    <w:rsid w:val="003A2411"/>
    <w:rsid w:val="003A4273"/>
    <w:rsid w:val="003A6571"/>
    <w:rsid w:val="003E6CEF"/>
    <w:rsid w:val="00413932"/>
    <w:rsid w:val="00445CC7"/>
    <w:rsid w:val="00446991"/>
    <w:rsid w:val="0049364A"/>
    <w:rsid w:val="004952B8"/>
    <w:rsid w:val="004F4CF8"/>
    <w:rsid w:val="0050297D"/>
    <w:rsid w:val="00511479"/>
    <w:rsid w:val="00524C92"/>
    <w:rsid w:val="005358AF"/>
    <w:rsid w:val="0054359D"/>
    <w:rsid w:val="00550D5F"/>
    <w:rsid w:val="00561F42"/>
    <w:rsid w:val="00580F16"/>
    <w:rsid w:val="00585311"/>
    <w:rsid w:val="005B1941"/>
    <w:rsid w:val="005B37B4"/>
    <w:rsid w:val="005B4712"/>
    <w:rsid w:val="005C2769"/>
    <w:rsid w:val="005C7FEE"/>
    <w:rsid w:val="005F15A9"/>
    <w:rsid w:val="005F3EF0"/>
    <w:rsid w:val="00613D46"/>
    <w:rsid w:val="00630D01"/>
    <w:rsid w:val="00640AA9"/>
    <w:rsid w:val="00646609"/>
    <w:rsid w:val="0065336F"/>
    <w:rsid w:val="006743BE"/>
    <w:rsid w:val="00682C51"/>
    <w:rsid w:val="006A286A"/>
    <w:rsid w:val="0071038E"/>
    <w:rsid w:val="00733AB6"/>
    <w:rsid w:val="00770015"/>
    <w:rsid w:val="007753E4"/>
    <w:rsid w:val="00797520"/>
    <w:rsid w:val="007A0F0D"/>
    <w:rsid w:val="007C43C5"/>
    <w:rsid w:val="007D357B"/>
    <w:rsid w:val="007E2D84"/>
    <w:rsid w:val="007E5B96"/>
    <w:rsid w:val="008464CA"/>
    <w:rsid w:val="00876F4E"/>
    <w:rsid w:val="00891227"/>
    <w:rsid w:val="008C485C"/>
    <w:rsid w:val="008E5D9E"/>
    <w:rsid w:val="008E5FE1"/>
    <w:rsid w:val="008E7B78"/>
    <w:rsid w:val="008F55C1"/>
    <w:rsid w:val="00937710"/>
    <w:rsid w:val="00941FE1"/>
    <w:rsid w:val="00992FF8"/>
    <w:rsid w:val="009C3870"/>
    <w:rsid w:val="00A1612D"/>
    <w:rsid w:val="00A26920"/>
    <w:rsid w:val="00A56945"/>
    <w:rsid w:val="00A73F3F"/>
    <w:rsid w:val="00A836EA"/>
    <w:rsid w:val="00A93CBA"/>
    <w:rsid w:val="00AB4856"/>
    <w:rsid w:val="00AD0431"/>
    <w:rsid w:val="00B00D54"/>
    <w:rsid w:val="00B114E5"/>
    <w:rsid w:val="00B20B72"/>
    <w:rsid w:val="00B4402D"/>
    <w:rsid w:val="00B7165E"/>
    <w:rsid w:val="00B914C4"/>
    <w:rsid w:val="00B9337E"/>
    <w:rsid w:val="00BA5185"/>
    <w:rsid w:val="00BC0E3D"/>
    <w:rsid w:val="00BD1BBE"/>
    <w:rsid w:val="00BE4A5B"/>
    <w:rsid w:val="00BF40BE"/>
    <w:rsid w:val="00C00BA4"/>
    <w:rsid w:val="00C05817"/>
    <w:rsid w:val="00C14695"/>
    <w:rsid w:val="00C26D8B"/>
    <w:rsid w:val="00C362D5"/>
    <w:rsid w:val="00C37776"/>
    <w:rsid w:val="00C562AA"/>
    <w:rsid w:val="00C663CC"/>
    <w:rsid w:val="00C922BA"/>
    <w:rsid w:val="00C92BF6"/>
    <w:rsid w:val="00CA6932"/>
    <w:rsid w:val="00CD040C"/>
    <w:rsid w:val="00CD2E6F"/>
    <w:rsid w:val="00CD756D"/>
    <w:rsid w:val="00CE5513"/>
    <w:rsid w:val="00CF353B"/>
    <w:rsid w:val="00D15893"/>
    <w:rsid w:val="00D2100B"/>
    <w:rsid w:val="00D87656"/>
    <w:rsid w:val="00DB2344"/>
    <w:rsid w:val="00DD618A"/>
    <w:rsid w:val="00DE5E72"/>
    <w:rsid w:val="00E0392E"/>
    <w:rsid w:val="00E04858"/>
    <w:rsid w:val="00E11260"/>
    <w:rsid w:val="00E11414"/>
    <w:rsid w:val="00E430B8"/>
    <w:rsid w:val="00E5046C"/>
    <w:rsid w:val="00E5287C"/>
    <w:rsid w:val="00E8485D"/>
    <w:rsid w:val="00E90F25"/>
    <w:rsid w:val="00EB5AC5"/>
    <w:rsid w:val="00EC2D34"/>
    <w:rsid w:val="00EC5DB2"/>
    <w:rsid w:val="00EE0A63"/>
    <w:rsid w:val="00F062DD"/>
    <w:rsid w:val="00F12745"/>
    <w:rsid w:val="00F14083"/>
    <w:rsid w:val="00F94DD6"/>
    <w:rsid w:val="00FB5B29"/>
    <w:rsid w:val="00FD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83CE8"/>
  <w15:docId w15:val="{0CCF436B-A7C2-48D3-9AA0-56D77455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039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FEE"/>
    <w:pPr>
      <w:ind w:left="720"/>
      <w:contextualSpacing/>
    </w:pPr>
  </w:style>
  <w:style w:type="paragraph" w:styleId="Header">
    <w:name w:val="header"/>
    <w:basedOn w:val="Normal"/>
    <w:link w:val="HeaderChar"/>
    <w:uiPriority w:val="99"/>
    <w:unhideWhenUsed/>
    <w:rsid w:val="00302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FE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02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FE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C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FEE"/>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B5B29"/>
    <w:rPr>
      <w:sz w:val="16"/>
      <w:szCs w:val="16"/>
    </w:rPr>
  </w:style>
  <w:style w:type="paragraph" w:styleId="CommentText">
    <w:name w:val="annotation text"/>
    <w:basedOn w:val="Normal"/>
    <w:link w:val="CommentTextChar"/>
    <w:uiPriority w:val="99"/>
    <w:unhideWhenUsed/>
    <w:rsid w:val="00FB5B29"/>
    <w:pPr>
      <w:spacing w:line="240" w:lineRule="auto"/>
    </w:pPr>
    <w:rPr>
      <w:sz w:val="20"/>
      <w:szCs w:val="20"/>
    </w:rPr>
  </w:style>
  <w:style w:type="character" w:customStyle="1" w:styleId="CommentTextChar">
    <w:name w:val="Comment Text Char"/>
    <w:basedOn w:val="DefaultParagraphFont"/>
    <w:link w:val="CommentText"/>
    <w:uiPriority w:val="99"/>
    <w:rsid w:val="00FB5B2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B5B29"/>
    <w:rPr>
      <w:b/>
      <w:bCs/>
    </w:rPr>
  </w:style>
  <w:style w:type="character" w:customStyle="1" w:styleId="CommentSubjectChar">
    <w:name w:val="Comment Subject Char"/>
    <w:basedOn w:val="CommentTextChar"/>
    <w:link w:val="CommentSubject"/>
    <w:uiPriority w:val="99"/>
    <w:semiHidden/>
    <w:rsid w:val="00FB5B29"/>
    <w:rPr>
      <w:rFonts w:ascii="Times New Roman" w:eastAsia="Times New Roman" w:hAnsi="Times New Roman" w:cs="Times New Roman"/>
      <w:b/>
      <w:bCs/>
      <w:color w:val="000000"/>
      <w:sz w:val="20"/>
      <w:szCs w:val="20"/>
    </w:rPr>
  </w:style>
  <w:style w:type="paragraph" w:styleId="NormalWeb">
    <w:name w:val="Normal (Web)"/>
    <w:basedOn w:val="Normal"/>
    <w:uiPriority w:val="99"/>
    <w:unhideWhenUsed/>
    <w:rsid w:val="00BE4A5B"/>
    <w:pPr>
      <w:spacing w:before="100" w:beforeAutospacing="1" w:after="100" w:afterAutospacing="1" w:line="240" w:lineRule="auto"/>
      <w:ind w:left="0" w:firstLine="0"/>
    </w:pPr>
    <w:rPr>
      <w:color w:val="auto"/>
      <w:szCs w:val="24"/>
    </w:rPr>
  </w:style>
  <w:style w:type="character" w:styleId="Hyperlink">
    <w:name w:val="Hyperlink"/>
    <w:basedOn w:val="DefaultParagraphFont"/>
    <w:uiPriority w:val="99"/>
    <w:unhideWhenUsed/>
    <w:rsid w:val="003721EF"/>
    <w:rPr>
      <w:color w:val="0563C1" w:themeColor="hyperlink"/>
      <w:u w:val="single"/>
    </w:rPr>
  </w:style>
  <w:style w:type="character" w:styleId="FollowedHyperlink">
    <w:name w:val="FollowedHyperlink"/>
    <w:basedOn w:val="DefaultParagraphFont"/>
    <w:uiPriority w:val="99"/>
    <w:semiHidden/>
    <w:unhideWhenUsed/>
    <w:rsid w:val="000F4996"/>
    <w:rPr>
      <w:color w:val="954F72" w:themeColor="followedHyperlink"/>
      <w:u w:val="single"/>
    </w:rPr>
  </w:style>
  <w:style w:type="paragraph" w:styleId="Revision">
    <w:name w:val="Revision"/>
    <w:hidden/>
    <w:uiPriority w:val="99"/>
    <w:semiHidden/>
    <w:rsid w:val="00285054"/>
    <w:pPr>
      <w:spacing w:after="0" w:line="240" w:lineRule="auto"/>
    </w:pPr>
    <w:rPr>
      <w:rFonts w:ascii="Times New Roman" w:eastAsia="Times New Roman" w:hAnsi="Times New Roman" w:cs="Times New Roman"/>
      <w:color w:val="000000"/>
      <w:sz w:val="24"/>
    </w:rPr>
  </w:style>
  <w:style w:type="character" w:customStyle="1" w:styleId="UnresolvedMention">
    <w:name w:val="Unresolved Mention"/>
    <w:basedOn w:val="DefaultParagraphFont"/>
    <w:uiPriority w:val="99"/>
    <w:semiHidden/>
    <w:unhideWhenUsed/>
    <w:rsid w:val="00E04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704">
      <w:bodyDiv w:val="1"/>
      <w:marLeft w:val="0"/>
      <w:marRight w:val="0"/>
      <w:marTop w:val="0"/>
      <w:marBottom w:val="0"/>
      <w:divBdr>
        <w:top w:val="none" w:sz="0" w:space="0" w:color="auto"/>
        <w:left w:val="none" w:sz="0" w:space="0" w:color="auto"/>
        <w:bottom w:val="none" w:sz="0" w:space="0" w:color="auto"/>
        <w:right w:val="none" w:sz="0" w:space="0" w:color="auto"/>
      </w:divBdr>
    </w:div>
    <w:div w:id="1305039510">
      <w:bodyDiv w:val="1"/>
      <w:marLeft w:val="0"/>
      <w:marRight w:val="0"/>
      <w:marTop w:val="0"/>
      <w:marBottom w:val="0"/>
      <w:divBdr>
        <w:top w:val="none" w:sz="0" w:space="0" w:color="auto"/>
        <w:left w:val="none" w:sz="0" w:space="0" w:color="auto"/>
        <w:bottom w:val="none" w:sz="0" w:space="0" w:color="auto"/>
        <w:right w:val="none" w:sz="0" w:space="0" w:color="auto"/>
      </w:divBdr>
    </w:div>
    <w:div w:id="1710493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ainelegislature.org/legis/statutes/17-a/title17-Asec853.html" TargetMode="External"/><Relationship Id="rId18" Type="http://schemas.openxmlformats.org/officeDocument/2006/relationships/hyperlink" Target="mailto:kellej@husson.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slife@husson.edu" TargetMode="External"/><Relationship Id="rId7" Type="http://schemas.openxmlformats.org/officeDocument/2006/relationships/endnotes" Target="endnotes.xml"/><Relationship Id="rId12" Type="http://schemas.openxmlformats.org/officeDocument/2006/relationships/hyperlink" Target="https://legislature.maine.gov/statutes/17-A/title17-Asec852.html" TargetMode="External"/><Relationship Id="rId17" Type="http://schemas.openxmlformats.org/officeDocument/2006/relationships/hyperlink" Target="https://hureport.husson.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savantd@husson.edu" TargetMode="External"/><Relationship Id="rId20" Type="http://schemas.openxmlformats.org/officeDocument/2006/relationships/hyperlink" Target="tel:+18004371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ure.maine.gov/legis/statutes/17-A/title17-Asec511-A.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um.com/lifebalance" TargetMode="External"/><Relationship Id="rId23" Type="http://schemas.openxmlformats.org/officeDocument/2006/relationships/hyperlink" Target="tel:+18004371220" TargetMode="External"/><Relationship Id="rId10" Type="http://schemas.openxmlformats.org/officeDocument/2006/relationships/hyperlink" Target="https://legislature.maine.gov/statutes/17-A/title17-Ach11sec0.html" TargetMode="External"/><Relationship Id="rId19" Type="http://schemas.openxmlformats.org/officeDocument/2006/relationships/hyperlink" Target="tel:+18008639909" TargetMode="External"/><Relationship Id="rId4" Type="http://schemas.openxmlformats.org/officeDocument/2006/relationships/settings" Target="settings.xml"/><Relationship Id="rId9" Type="http://schemas.openxmlformats.org/officeDocument/2006/relationships/hyperlink" Target="https://mainelegislature.org/statutes/19-A/title19-Asec4002-1.html" TargetMode="External"/><Relationship Id="rId14" Type="http://schemas.openxmlformats.org/officeDocument/2006/relationships/hyperlink" Target="https://www.mainelegislature.org/legis/statutes/17-a/title17-Asec210-A.html" TargetMode="External"/><Relationship Id="rId22" Type="http://schemas.openxmlformats.org/officeDocument/2006/relationships/hyperlink" Target="tel:+18008639909"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80AB6-DD19-48FD-B48D-4A30C43C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3959</TotalTime>
  <Pages>1</Pages>
  <Words>2483</Words>
  <Characters>14625</Characters>
  <Application>Microsoft Office Word</Application>
  <DocSecurity>0</DocSecurity>
  <PresentationFormat/>
  <Lines>365</Lines>
  <Paragraphs>190</Paragraphs>
  <ScaleCrop>false</ScaleCrop>
  <HeadingPairs>
    <vt:vector size="2" baseType="variant">
      <vt:variant>
        <vt:lpstr>Title</vt:lpstr>
      </vt:variant>
      <vt:variant>
        <vt:i4>1</vt:i4>
      </vt:variant>
    </vt:vector>
  </HeadingPairs>
  <TitlesOfParts>
    <vt:vector size="1" baseType="lpstr">
      <vt:lpstr>JLG suggested revisions to Sexual Violence, Intimate Partner Violence &amp; Stalking Policy (04653370).DOCX</vt:lpstr>
    </vt:vector>
  </TitlesOfParts>
  <Company>Husson University</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JLG suggested revisions to Sexual Violence, Intimate Partner Violence &amp; Stalking Policy (04653370).DOCX</dc:title>
  <dc:subject>EP - 04653370 - v1 /font=8</dc:subject>
  <dc:creator>Janet L. Kelle</dc:creator>
  <cp:keywords/>
  <cp:lastModifiedBy>Janet L. Kelle</cp:lastModifiedBy>
  <cp:revision>4</cp:revision>
  <cp:lastPrinted>2023-08-18T17:57:00Z</cp:lastPrinted>
  <dcterms:created xsi:type="dcterms:W3CDTF">2023-08-18T18:46:00Z</dcterms:created>
  <dcterms:modified xsi:type="dcterms:W3CDTF">2023-10-20T11:27:00Z</dcterms:modified>
</cp:coreProperties>
</file>